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3C98D" w14:textId="43C0ACD3" w:rsidR="00034C18" w:rsidRPr="00757BF2" w:rsidRDefault="000746EC" w:rsidP="15E88976">
      <w:pPr>
        <w:widowControl w:val="0"/>
        <w:spacing w:after="0"/>
        <w:ind w:right="60"/>
        <w:jc w:val="center"/>
        <w:rPr>
          <w:rFonts w:ascii="Calibri" w:eastAsia="Calibri" w:hAnsi="Calibri" w:cs="Calibri"/>
          <w:b/>
          <w:bCs/>
          <w:sz w:val="52"/>
          <w:szCs w:val="52"/>
        </w:rPr>
      </w:pPr>
      <w:r>
        <w:rPr>
          <w:rFonts w:ascii="Calibri" w:eastAsia="Calibri" w:hAnsi="Calibri" w:cs="Calibri"/>
          <w:b/>
          <w:bCs/>
          <w:sz w:val="52"/>
          <w:szCs w:val="52"/>
        </w:rPr>
        <w:t xml:space="preserve">Principles of Cyber Law &amp; </w:t>
      </w:r>
      <w:r w:rsidR="15E88976" w:rsidRPr="15E88976">
        <w:rPr>
          <w:rFonts w:ascii="Calibri" w:eastAsia="Calibri" w:hAnsi="Calibri" w:cs="Calibri"/>
          <w:b/>
          <w:bCs/>
          <w:sz w:val="52"/>
          <w:szCs w:val="52"/>
        </w:rPr>
        <w:t>Policy</w:t>
      </w:r>
      <w:bookmarkStart w:id="0" w:name="_GoBack"/>
      <w:bookmarkEnd w:id="0"/>
      <w:r w:rsidR="15E88976" w:rsidRPr="15E88976">
        <w:rPr>
          <w:rFonts w:ascii="Calibri" w:eastAsia="Calibri" w:hAnsi="Calibri" w:cs="Calibri"/>
          <w:b/>
          <w:bCs/>
          <w:sz w:val="52"/>
          <w:szCs w:val="52"/>
        </w:rPr>
        <w:t xml:space="preserve"> Syllabus</w:t>
      </w:r>
      <w:r w:rsidR="15E88976" w:rsidRPr="15E88976">
        <w:rPr>
          <w:rFonts w:ascii="Calibri" w:eastAsia="Calibri" w:hAnsi="Calibri" w:cs="Calibri"/>
          <w:b/>
          <w:bCs/>
          <w:i/>
          <w:iCs/>
          <w:sz w:val="52"/>
          <w:szCs w:val="52"/>
        </w:rPr>
        <w:t xml:space="preserve"> </w:t>
      </w:r>
    </w:p>
    <w:p w14:paraId="357FDF2A" w14:textId="77777777" w:rsidR="006275CF" w:rsidRDefault="006275CF">
      <w:pPr>
        <w:tabs>
          <w:tab w:val="left" w:pos="1660"/>
          <w:tab w:val="left" w:pos="2160"/>
        </w:tabs>
        <w:spacing w:after="0"/>
        <w:jc w:val="both"/>
        <w:rPr>
          <w:rFonts w:ascii="Century Gothic" w:eastAsia="Century Gothic" w:hAnsi="Century Gothic" w:cs="Century Gothic"/>
          <w:sz w:val="28"/>
          <w:szCs w:val="28"/>
        </w:rPr>
      </w:pPr>
    </w:p>
    <w:p w14:paraId="10D74824" w14:textId="7DC64219" w:rsidR="00827D78" w:rsidRPr="003545DC" w:rsidRDefault="006275CF">
      <w:pPr>
        <w:tabs>
          <w:tab w:val="left" w:pos="1660"/>
          <w:tab w:val="left" w:pos="2160"/>
        </w:tabs>
        <w:spacing w:after="0"/>
        <w:jc w:val="both"/>
        <w:rPr>
          <w:rFonts w:ascii="Verdana" w:eastAsia="Century Gothic" w:hAnsi="Verdana" w:cs="Century Gothic"/>
          <w:szCs w:val="28"/>
        </w:rPr>
      </w:pPr>
      <w:r w:rsidRPr="00757BF2">
        <w:rPr>
          <w:rFonts w:ascii="Century Gothic" w:eastAsia="Century Gothic" w:hAnsi="Century Gothic" w:cs="Century Gothic"/>
          <w:b/>
          <w:sz w:val="28"/>
          <w:szCs w:val="28"/>
        </w:rPr>
        <w:t xml:space="preserve">Course Developers/Creators: </w:t>
      </w:r>
      <w:r w:rsidR="00827D78">
        <w:rPr>
          <w:rFonts w:ascii="Verdana" w:eastAsia="Century Gothic" w:hAnsi="Verdana" w:cs="Century Gothic"/>
          <w:szCs w:val="28"/>
        </w:rPr>
        <w:t>This course was developed</w:t>
      </w:r>
      <w:r w:rsidR="00EC08B3">
        <w:rPr>
          <w:rFonts w:ascii="Verdana" w:eastAsia="Century Gothic" w:hAnsi="Verdana" w:cs="Century Gothic"/>
          <w:szCs w:val="28"/>
        </w:rPr>
        <w:t xml:space="preserve"> by</w:t>
      </w:r>
      <w:r w:rsidR="00993C36">
        <w:rPr>
          <w:rFonts w:ascii="Verdana" w:eastAsia="Century Gothic" w:hAnsi="Verdana" w:cs="Century Gothic"/>
          <w:szCs w:val="28"/>
        </w:rPr>
        <w:t xml:space="preserve"> </w:t>
      </w:r>
      <w:r w:rsidR="00A04710" w:rsidRPr="00F5184F">
        <w:rPr>
          <w:rFonts w:ascii="Verdana" w:eastAsia="Century Gothic" w:hAnsi="Verdana" w:cs="Century Gothic"/>
          <w:b/>
          <w:szCs w:val="28"/>
        </w:rPr>
        <w:t xml:space="preserve">James </w:t>
      </w:r>
      <w:r w:rsidR="00993C36" w:rsidRPr="00F5184F">
        <w:rPr>
          <w:rFonts w:ascii="Verdana" w:eastAsia="Century Gothic" w:hAnsi="Verdana" w:cs="Century Gothic"/>
          <w:b/>
          <w:szCs w:val="28"/>
        </w:rPr>
        <w:t xml:space="preserve">W. </w:t>
      </w:r>
      <w:r w:rsidR="00A04710" w:rsidRPr="00F5184F">
        <w:rPr>
          <w:rFonts w:ascii="Verdana" w:eastAsia="Century Gothic" w:hAnsi="Verdana" w:cs="Century Gothic"/>
          <w:b/>
          <w:szCs w:val="28"/>
        </w:rPr>
        <w:t>Houck</w:t>
      </w:r>
      <w:r w:rsidR="00A04710">
        <w:rPr>
          <w:rFonts w:ascii="Verdana" w:eastAsia="Century Gothic" w:hAnsi="Verdana" w:cs="Century Gothic"/>
          <w:szCs w:val="28"/>
        </w:rPr>
        <w:t xml:space="preserve">, </w:t>
      </w:r>
      <w:r w:rsidR="00C9680F">
        <w:rPr>
          <w:rFonts w:ascii="Verdana" w:eastAsia="Century Gothic" w:hAnsi="Verdana" w:cs="Century Gothic"/>
          <w:szCs w:val="28"/>
        </w:rPr>
        <w:t>Vice Admiral</w:t>
      </w:r>
      <w:r w:rsidR="00F5184F">
        <w:rPr>
          <w:rFonts w:ascii="Verdana" w:eastAsia="Century Gothic" w:hAnsi="Verdana" w:cs="Century Gothic"/>
          <w:szCs w:val="28"/>
        </w:rPr>
        <w:t>, Judge Advocate General’s Corps,</w:t>
      </w:r>
      <w:r w:rsidR="00C9680F">
        <w:rPr>
          <w:rFonts w:ascii="Verdana" w:eastAsia="Century Gothic" w:hAnsi="Verdana" w:cs="Century Gothic"/>
          <w:szCs w:val="28"/>
        </w:rPr>
        <w:t xml:space="preserve"> U.S. Navy</w:t>
      </w:r>
      <w:r w:rsidR="00F5184F">
        <w:rPr>
          <w:rFonts w:ascii="Verdana" w:eastAsia="Century Gothic" w:hAnsi="Verdana" w:cs="Century Gothic"/>
          <w:szCs w:val="28"/>
        </w:rPr>
        <w:t xml:space="preserve"> (Ret.),</w:t>
      </w:r>
      <w:r w:rsidR="00C9680F">
        <w:rPr>
          <w:rFonts w:ascii="Verdana" w:eastAsia="Century Gothic" w:hAnsi="Verdana" w:cs="Century Gothic"/>
          <w:szCs w:val="28"/>
        </w:rPr>
        <w:t xml:space="preserve"> </w:t>
      </w:r>
      <w:r w:rsidR="00A04710">
        <w:rPr>
          <w:rFonts w:ascii="Verdana" w:eastAsia="Century Gothic" w:hAnsi="Verdana" w:cs="Century Gothic"/>
          <w:szCs w:val="28"/>
        </w:rPr>
        <w:t xml:space="preserve">Penn State Law and </w:t>
      </w:r>
      <w:r w:rsidR="00C9680F">
        <w:rPr>
          <w:rFonts w:ascii="Verdana" w:eastAsia="Century Gothic" w:hAnsi="Verdana" w:cs="Century Gothic"/>
          <w:szCs w:val="28"/>
        </w:rPr>
        <w:t xml:space="preserve">Penn State </w:t>
      </w:r>
      <w:r w:rsidR="00A04710">
        <w:rPr>
          <w:rFonts w:ascii="Verdana" w:eastAsia="Century Gothic" w:hAnsi="Verdana" w:cs="Century Gothic"/>
          <w:szCs w:val="28"/>
        </w:rPr>
        <w:t>Center for Security Research and Education</w:t>
      </w:r>
      <w:r w:rsidR="00827D78">
        <w:rPr>
          <w:rFonts w:ascii="Verdana" w:eastAsia="Century Gothic" w:hAnsi="Verdana" w:cs="Century Gothic"/>
          <w:szCs w:val="28"/>
        </w:rPr>
        <w:t xml:space="preserve">; </w:t>
      </w:r>
      <w:r w:rsidR="00A04710" w:rsidRPr="00F5184F">
        <w:rPr>
          <w:rFonts w:ascii="Verdana" w:eastAsia="Century Gothic" w:hAnsi="Verdana" w:cs="Century Gothic"/>
          <w:b/>
          <w:szCs w:val="28"/>
        </w:rPr>
        <w:t>Anne Toomey McKenna</w:t>
      </w:r>
      <w:r w:rsidR="00A04710">
        <w:rPr>
          <w:rFonts w:ascii="Verdana" w:eastAsia="Century Gothic" w:hAnsi="Verdana" w:cs="Century Gothic"/>
          <w:szCs w:val="28"/>
        </w:rPr>
        <w:t xml:space="preserve">, </w:t>
      </w:r>
      <w:r w:rsidR="00C9680F">
        <w:rPr>
          <w:rFonts w:ascii="Verdana" w:eastAsia="Century Gothic" w:hAnsi="Verdana" w:cs="Century Gothic"/>
          <w:szCs w:val="28"/>
        </w:rPr>
        <w:t>Penn State</w:t>
      </w:r>
      <w:r w:rsidRPr="003545DC">
        <w:rPr>
          <w:rFonts w:ascii="Verdana" w:eastAsia="Century Gothic" w:hAnsi="Verdana" w:cs="Century Gothic"/>
          <w:szCs w:val="28"/>
        </w:rPr>
        <w:t xml:space="preserve"> Dickinson Law and I</w:t>
      </w:r>
      <w:r w:rsidR="00A04710">
        <w:rPr>
          <w:rFonts w:ascii="Verdana" w:eastAsia="Century Gothic" w:hAnsi="Verdana" w:cs="Century Gothic"/>
          <w:szCs w:val="28"/>
        </w:rPr>
        <w:t xml:space="preserve">nstitute for </w:t>
      </w:r>
      <w:proofErr w:type="spellStart"/>
      <w:r w:rsidR="00A04710">
        <w:rPr>
          <w:rFonts w:ascii="Verdana" w:eastAsia="Century Gothic" w:hAnsi="Verdana" w:cs="Century Gothic"/>
          <w:szCs w:val="28"/>
        </w:rPr>
        <w:t>CyberScience</w:t>
      </w:r>
      <w:proofErr w:type="spellEnd"/>
      <w:r w:rsidR="00827D78">
        <w:rPr>
          <w:rFonts w:ascii="Verdana" w:eastAsia="Century Gothic" w:hAnsi="Verdana" w:cs="Century Gothic"/>
          <w:szCs w:val="28"/>
        </w:rPr>
        <w:t xml:space="preserve">; and </w:t>
      </w:r>
      <w:r w:rsidR="007808D0">
        <w:rPr>
          <w:rFonts w:ascii="Verdana" w:eastAsia="Century Gothic" w:hAnsi="Verdana" w:cs="Century Gothic"/>
          <w:szCs w:val="28"/>
        </w:rPr>
        <w:t xml:space="preserve">Dr. </w:t>
      </w:r>
      <w:r w:rsidR="00343A57">
        <w:rPr>
          <w:rFonts w:ascii="Verdana" w:eastAsia="Century Gothic" w:hAnsi="Verdana" w:cs="Century Gothic"/>
          <w:b/>
          <w:szCs w:val="28"/>
        </w:rPr>
        <w:t>Scott S</w:t>
      </w:r>
      <w:r w:rsidR="00A04710" w:rsidRPr="00F5184F">
        <w:rPr>
          <w:rFonts w:ascii="Verdana" w:eastAsia="Century Gothic" w:hAnsi="Verdana" w:cs="Century Gothic"/>
          <w:b/>
          <w:szCs w:val="28"/>
        </w:rPr>
        <w:t>. Gartner</w:t>
      </w:r>
      <w:r w:rsidR="00A04710">
        <w:rPr>
          <w:rFonts w:ascii="Verdana" w:eastAsia="Century Gothic" w:hAnsi="Verdana" w:cs="Century Gothic"/>
          <w:szCs w:val="28"/>
        </w:rPr>
        <w:t xml:space="preserve">, </w:t>
      </w:r>
      <w:r w:rsidRPr="003545DC">
        <w:rPr>
          <w:rFonts w:ascii="Verdana" w:eastAsia="Century Gothic" w:hAnsi="Verdana" w:cs="Century Gothic"/>
          <w:szCs w:val="28"/>
        </w:rPr>
        <w:t xml:space="preserve">Penn State School of International </w:t>
      </w:r>
      <w:r w:rsidR="00827D78">
        <w:rPr>
          <w:rFonts w:ascii="Verdana" w:eastAsia="Century Gothic" w:hAnsi="Verdana" w:cs="Century Gothic"/>
          <w:szCs w:val="28"/>
        </w:rPr>
        <w:t>Affairs.</w:t>
      </w:r>
      <w:r w:rsidR="00AD416B">
        <w:rPr>
          <w:rFonts w:ascii="Verdana" w:eastAsia="Century Gothic" w:hAnsi="Verdana" w:cs="Century Gothic"/>
          <w:szCs w:val="28"/>
        </w:rPr>
        <w:t xml:space="preserve"> B</w:t>
      </w:r>
      <w:r w:rsidR="00827D78">
        <w:rPr>
          <w:rFonts w:ascii="Verdana" w:eastAsia="Century Gothic" w:hAnsi="Verdana" w:cs="Century Gothic"/>
          <w:szCs w:val="28"/>
        </w:rPr>
        <w:t xml:space="preserve">iographies and contact information for Admiral Houck and Professors McKenna and Gartner </w:t>
      </w:r>
      <w:r w:rsidR="00AD416B">
        <w:rPr>
          <w:rFonts w:ascii="Verdana" w:eastAsia="Century Gothic" w:hAnsi="Verdana" w:cs="Century Gothic"/>
          <w:szCs w:val="28"/>
        </w:rPr>
        <w:t>are on the last page</w:t>
      </w:r>
      <w:r w:rsidR="00F5184F">
        <w:rPr>
          <w:rFonts w:ascii="Verdana" w:eastAsia="Century Gothic" w:hAnsi="Verdana" w:cs="Century Gothic"/>
          <w:szCs w:val="28"/>
        </w:rPr>
        <w:t xml:space="preserve"> of this Syllabus</w:t>
      </w:r>
      <w:r w:rsidR="00827D78">
        <w:rPr>
          <w:rFonts w:ascii="Verdana" w:eastAsia="Century Gothic" w:hAnsi="Verdana" w:cs="Century Gothic"/>
          <w:szCs w:val="28"/>
        </w:rPr>
        <w:t>.</w:t>
      </w:r>
    </w:p>
    <w:p w14:paraId="188AA81B" w14:textId="77777777" w:rsidR="006275CF" w:rsidRDefault="006275CF">
      <w:pPr>
        <w:tabs>
          <w:tab w:val="left" w:pos="1660"/>
          <w:tab w:val="left" w:pos="2160"/>
        </w:tabs>
        <w:spacing w:after="0"/>
        <w:jc w:val="both"/>
        <w:rPr>
          <w:rFonts w:ascii="Century Gothic" w:eastAsia="Century Gothic" w:hAnsi="Century Gothic" w:cs="Century Gothic"/>
          <w:sz w:val="28"/>
          <w:szCs w:val="28"/>
        </w:rPr>
      </w:pPr>
    </w:p>
    <w:p w14:paraId="2E07D14F" w14:textId="458F7322" w:rsidR="00034C18" w:rsidRDefault="0059413E">
      <w:pPr>
        <w:tabs>
          <w:tab w:val="left" w:pos="1660"/>
          <w:tab w:val="left" w:pos="2160"/>
        </w:tabs>
        <w:spacing w:after="0"/>
        <w:jc w:val="both"/>
        <w:rPr>
          <w:rFonts w:ascii="Century Gothic" w:eastAsia="Century Gothic" w:hAnsi="Century Gothic" w:cs="Century Gothic"/>
          <w:sz w:val="28"/>
          <w:szCs w:val="28"/>
        </w:rPr>
      </w:pPr>
      <w:r w:rsidRPr="00757BF2">
        <w:rPr>
          <w:rFonts w:ascii="Century Gothic" w:eastAsia="Century Gothic" w:hAnsi="Century Gothic" w:cs="Century Gothic"/>
          <w:b/>
          <w:sz w:val="28"/>
          <w:szCs w:val="28"/>
        </w:rPr>
        <w:t>Prerequisi</w:t>
      </w:r>
      <w:r w:rsidR="006275CF" w:rsidRPr="00757BF2">
        <w:rPr>
          <w:rFonts w:ascii="Century Gothic" w:eastAsia="Century Gothic" w:hAnsi="Century Gothic" w:cs="Century Gothic"/>
          <w:b/>
          <w:sz w:val="28"/>
          <w:szCs w:val="28"/>
        </w:rPr>
        <w:t>tes:</w:t>
      </w:r>
      <w:r w:rsidR="006275CF">
        <w:rPr>
          <w:rFonts w:ascii="Century Gothic" w:eastAsia="Century Gothic" w:hAnsi="Century Gothic" w:cs="Century Gothic"/>
          <w:sz w:val="28"/>
          <w:szCs w:val="28"/>
        </w:rPr>
        <w:t xml:space="preserve"> </w:t>
      </w:r>
      <w:r w:rsidR="00993C36">
        <w:rPr>
          <w:rFonts w:ascii="Verdana" w:eastAsia="Century Gothic" w:hAnsi="Verdana" w:cs="Century Gothic"/>
          <w:szCs w:val="28"/>
        </w:rPr>
        <w:t xml:space="preserve">Upper division undergraduate, graduate, and professional </w:t>
      </w:r>
      <w:r w:rsidR="006275CF" w:rsidRPr="003545DC">
        <w:rPr>
          <w:rFonts w:ascii="Verdana" w:eastAsia="Century Gothic" w:hAnsi="Verdana" w:cs="Century Gothic"/>
          <w:szCs w:val="28"/>
        </w:rPr>
        <w:t xml:space="preserve">students </w:t>
      </w:r>
      <w:r w:rsidR="00993C36">
        <w:rPr>
          <w:rFonts w:ascii="Verdana" w:eastAsia="Century Gothic" w:hAnsi="Verdana" w:cs="Century Gothic"/>
          <w:szCs w:val="28"/>
        </w:rPr>
        <w:t xml:space="preserve">should </w:t>
      </w:r>
      <w:r w:rsidR="006275CF" w:rsidRPr="003545DC">
        <w:rPr>
          <w:rFonts w:ascii="Verdana" w:eastAsia="Century Gothic" w:hAnsi="Verdana" w:cs="Century Gothic"/>
          <w:szCs w:val="28"/>
        </w:rPr>
        <w:t>have an understanding of the functioning roles of the three branches of U.S. Gov</w:t>
      </w:r>
      <w:r w:rsidR="00993C36">
        <w:rPr>
          <w:rFonts w:ascii="Verdana" w:eastAsia="Century Gothic" w:hAnsi="Verdana" w:cs="Century Gothic"/>
          <w:szCs w:val="28"/>
        </w:rPr>
        <w:t xml:space="preserve">ernment and an awareness of </w:t>
      </w:r>
      <w:r w:rsidR="006275CF" w:rsidRPr="003545DC">
        <w:rPr>
          <w:rFonts w:ascii="Verdana" w:eastAsia="Century Gothic" w:hAnsi="Verdana" w:cs="Century Gothic"/>
          <w:szCs w:val="28"/>
        </w:rPr>
        <w:t>bas</w:t>
      </w:r>
      <w:r w:rsidR="00993C36">
        <w:rPr>
          <w:rFonts w:ascii="Verdana" w:eastAsia="Century Gothic" w:hAnsi="Verdana" w:cs="Century Gothic"/>
          <w:szCs w:val="28"/>
        </w:rPr>
        <w:t>ic U.S. Constitutional concepts</w:t>
      </w:r>
      <w:r w:rsidR="00827D78">
        <w:rPr>
          <w:rFonts w:ascii="Verdana" w:eastAsia="Century Gothic" w:hAnsi="Verdana" w:cs="Century Gothic"/>
          <w:szCs w:val="28"/>
        </w:rPr>
        <w:t>. This course</w:t>
      </w:r>
      <w:r w:rsidR="00AD416B">
        <w:rPr>
          <w:rFonts w:ascii="Verdana" w:eastAsia="Century Gothic" w:hAnsi="Verdana" w:cs="Century Gothic"/>
          <w:szCs w:val="28"/>
        </w:rPr>
        <w:t xml:space="preserve">’s </w:t>
      </w:r>
      <w:r w:rsidR="00827D78">
        <w:rPr>
          <w:rFonts w:ascii="Verdana" w:eastAsia="Century Gothic" w:hAnsi="Verdana" w:cs="Century Gothic"/>
          <w:szCs w:val="28"/>
        </w:rPr>
        <w:t xml:space="preserve">four Modules </w:t>
      </w:r>
      <w:r w:rsidR="00AD416B">
        <w:rPr>
          <w:rFonts w:ascii="Verdana" w:eastAsia="Century Gothic" w:hAnsi="Verdana" w:cs="Century Gothic"/>
          <w:szCs w:val="28"/>
        </w:rPr>
        <w:t>a</w:t>
      </w:r>
      <w:r w:rsidR="00827D78">
        <w:rPr>
          <w:rFonts w:ascii="Verdana" w:eastAsia="Century Gothic" w:hAnsi="Verdana" w:cs="Century Gothic"/>
          <w:szCs w:val="28"/>
        </w:rPr>
        <w:t xml:space="preserve">re designed to be taught in sequential order and build upon each other. </w:t>
      </w:r>
      <w:r w:rsidR="00343A57">
        <w:rPr>
          <w:rFonts w:ascii="Verdana" w:eastAsia="Century Gothic" w:hAnsi="Verdana" w:cs="Century Gothic"/>
          <w:szCs w:val="28"/>
        </w:rPr>
        <w:t>However, as noted</w:t>
      </w:r>
      <w:r w:rsidR="00827D78">
        <w:rPr>
          <w:rFonts w:ascii="Verdana" w:eastAsia="Century Gothic" w:hAnsi="Verdana" w:cs="Century Gothic"/>
          <w:szCs w:val="28"/>
        </w:rPr>
        <w:t xml:space="preserve"> below in the </w:t>
      </w:r>
      <w:r w:rsidR="00343A57">
        <w:rPr>
          <w:rFonts w:ascii="Verdana" w:eastAsia="Century Gothic" w:hAnsi="Verdana" w:cs="Century Gothic"/>
          <w:szCs w:val="28"/>
        </w:rPr>
        <w:t xml:space="preserve">Module Prerequisites </w:t>
      </w:r>
      <w:r w:rsidR="00827D78">
        <w:rPr>
          <w:rFonts w:ascii="Verdana" w:eastAsia="Century Gothic" w:hAnsi="Verdana" w:cs="Century Gothic"/>
          <w:szCs w:val="28"/>
        </w:rPr>
        <w:t>section, sp</w:t>
      </w:r>
      <w:r w:rsidR="00AD416B">
        <w:rPr>
          <w:rFonts w:ascii="Verdana" w:eastAsia="Century Gothic" w:hAnsi="Verdana" w:cs="Century Gothic"/>
          <w:szCs w:val="28"/>
        </w:rPr>
        <w:t>ecified Modules and Lessons</w:t>
      </w:r>
      <w:r w:rsidR="00343A57">
        <w:rPr>
          <w:rFonts w:ascii="Verdana" w:eastAsia="Century Gothic" w:hAnsi="Verdana" w:cs="Century Gothic"/>
          <w:szCs w:val="28"/>
        </w:rPr>
        <w:t xml:space="preserve"> </w:t>
      </w:r>
      <w:r w:rsidR="00AD416B">
        <w:rPr>
          <w:rFonts w:ascii="Verdana" w:eastAsia="Century Gothic" w:hAnsi="Verdana" w:cs="Century Gothic"/>
          <w:szCs w:val="28"/>
        </w:rPr>
        <w:t xml:space="preserve">may </w:t>
      </w:r>
      <w:r w:rsidR="00343A57">
        <w:rPr>
          <w:rFonts w:ascii="Verdana" w:eastAsia="Century Gothic" w:hAnsi="Verdana" w:cs="Century Gothic"/>
          <w:szCs w:val="28"/>
        </w:rPr>
        <w:t xml:space="preserve">be taught </w:t>
      </w:r>
      <w:r w:rsidR="00827D78">
        <w:rPr>
          <w:rFonts w:ascii="Verdana" w:eastAsia="Century Gothic" w:hAnsi="Verdana" w:cs="Century Gothic"/>
          <w:szCs w:val="28"/>
        </w:rPr>
        <w:t>as stand-alone content</w:t>
      </w:r>
      <w:r>
        <w:rPr>
          <w:rFonts w:ascii="Century Gothic" w:eastAsia="Century Gothic" w:hAnsi="Century Gothic" w:cs="Century Gothic"/>
          <w:sz w:val="28"/>
          <w:szCs w:val="28"/>
        </w:rPr>
        <w:t>.</w:t>
      </w:r>
      <w:r w:rsidR="00827D78">
        <w:rPr>
          <w:rFonts w:ascii="Century Gothic" w:eastAsia="Century Gothic" w:hAnsi="Century Gothic" w:cs="Century Gothic"/>
          <w:sz w:val="28"/>
          <w:szCs w:val="28"/>
        </w:rPr>
        <w:t xml:space="preserve">  </w:t>
      </w:r>
    </w:p>
    <w:p w14:paraId="7CF5882E" w14:textId="77777777" w:rsidR="00034C18" w:rsidRDefault="00034C18">
      <w:pPr>
        <w:tabs>
          <w:tab w:val="left" w:pos="1660"/>
          <w:tab w:val="left" w:pos="2160"/>
        </w:tabs>
        <w:spacing w:after="0"/>
        <w:jc w:val="both"/>
        <w:rPr>
          <w:rFonts w:ascii="Verdana" w:eastAsia="Verdana" w:hAnsi="Verdana" w:cs="Verdana"/>
          <w:color w:val="222222"/>
        </w:rPr>
      </w:pPr>
    </w:p>
    <w:p w14:paraId="61F66385" w14:textId="46268D61" w:rsidR="00034C18" w:rsidRPr="006275CF" w:rsidRDefault="0059413E" w:rsidP="003545DC">
      <w:pPr>
        <w:tabs>
          <w:tab w:val="left" w:pos="1660"/>
          <w:tab w:val="left" w:pos="2160"/>
        </w:tabs>
        <w:spacing w:after="0"/>
        <w:jc w:val="both"/>
        <w:rPr>
          <w:color w:val="222222"/>
        </w:rPr>
      </w:pPr>
      <w:r w:rsidRPr="00757BF2">
        <w:rPr>
          <w:rFonts w:ascii="Century Gothic" w:eastAsia="Century Gothic" w:hAnsi="Century Gothic" w:cs="Century Gothic"/>
          <w:b/>
          <w:color w:val="222222"/>
          <w:sz w:val="28"/>
          <w:szCs w:val="28"/>
        </w:rPr>
        <w:t>Length of Completio</w:t>
      </w:r>
      <w:r w:rsidR="00827D78">
        <w:rPr>
          <w:rFonts w:ascii="Century Gothic" w:eastAsia="Century Gothic" w:hAnsi="Century Gothic" w:cs="Century Gothic"/>
          <w:b/>
          <w:color w:val="222222"/>
          <w:sz w:val="28"/>
          <w:szCs w:val="28"/>
        </w:rPr>
        <w:t>n:</w:t>
      </w:r>
      <w:r w:rsidR="00827D78">
        <w:rPr>
          <w:rFonts w:ascii="Century Gothic" w:eastAsia="Century Gothic" w:hAnsi="Century Gothic" w:cs="Century Gothic"/>
          <w:color w:val="222222"/>
          <w:sz w:val="28"/>
          <w:szCs w:val="28"/>
        </w:rPr>
        <w:t xml:space="preserve"> </w:t>
      </w:r>
      <w:r w:rsidR="003545DC">
        <w:rPr>
          <w:rFonts w:ascii="Verdana" w:eastAsia="Verdana" w:hAnsi="Verdana" w:cs="Verdana"/>
          <w:color w:val="222222"/>
        </w:rPr>
        <w:t xml:space="preserve">This Syllabus is laid out as a </w:t>
      </w:r>
      <w:r w:rsidR="000A04D2">
        <w:rPr>
          <w:rFonts w:ascii="Verdana" w:eastAsia="Verdana" w:hAnsi="Verdana" w:cs="Verdana"/>
          <w:color w:val="222222"/>
        </w:rPr>
        <w:t>15-week semester with two 75-</w:t>
      </w:r>
      <w:r w:rsidRPr="006275CF">
        <w:rPr>
          <w:rFonts w:ascii="Verdana" w:eastAsia="Verdana" w:hAnsi="Verdana" w:cs="Verdana"/>
          <w:color w:val="222222"/>
        </w:rPr>
        <w:t>minute classes/week</w:t>
      </w:r>
      <w:r w:rsidR="000A04D2">
        <w:rPr>
          <w:rFonts w:ascii="Verdana" w:eastAsia="Verdana" w:hAnsi="Verdana" w:cs="Verdana"/>
          <w:color w:val="222222"/>
        </w:rPr>
        <w:t xml:space="preserve"> (2x per week)</w:t>
      </w:r>
      <w:r w:rsidRPr="006275CF">
        <w:rPr>
          <w:rFonts w:ascii="Verdana" w:eastAsia="Verdana" w:hAnsi="Verdana" w:cs="Verdana"/>
          <w:color w:val="222222"/>
        </w:rPr>
        <w:t xml:space="preserve"> = 37.5 hours</w:t>
      </w:r>
      <w:r w:rsidR="003545DC">
        <w:rPr>
          <w:rFonts w:ascii="Verdana" w:eastAsia="Verdana" w:hAnsi="Verdana" w:cs="Verdana"/>
          <w:color w:val="222222"/>
        </w:rPr>
        <w:t>.</w:t>
      </w:r>
      <w:r w:rsidR="00993C36">
        <w:rPr>
          <w:rFonts w:ascii="Verdana" w:eastAsia="Verdana" w:hAnsi="Verdana" w:cs="Verdana"/>
          <w:color w:val="222222"/>
        </w:rPr>
        <w:t xml:space="preserve"> Instructors may teach certain M</w:t>
      </w:r>
      <w:r w:rsidR="003545DC">
        <w:rPr>
          <w:rFonts w:ascii="Verdana" w:eastAsia="Verdana" w:hAnsi="Verdana" w:cs="Verdana"/>
          <w:color w:val="222222"/>
        </w:rPr>
        <w:t>odules</w:t>
      </w:r>
      <w:r w:rsidR="00993C36">
        <w:rPr>
          <w:rFonts w:ascii="Verdana" w:eastAsia="Verdana" w:hAnsi="Verdana" w:cs="Verdana"/>
          <w:color w:val="222222"/>
        </w:rPr>
        <w:t xml:space="preserve"> and specific Lessons</w:t>
      </w:r>
      <w:r w:rsidR="003545DC">
        <w:rPr>
          <w:rFonts w:ascii="Verdana" w:eastAsia="Verdana" w:hAnsi="Verdana" w:cs="Verdana"/>
          <w:color w:val="222222"/>
        </w:rPr>
        <w:t xml:space="preserve"> as stand</w:t>
      </w:r>
      <w:r w:rsidR="00E05AC6">
        <w:rPr>
          <w:rFonts w:ascii="Verdana" w:eastAsia="Verdana" w:hAnsi="Verdana" w:cs="Verdana"/>
          <w:color w:val="222222"/>
        </w:rPr>
        <w:t>-</w:t>
      </w:r>
      <w:r w:rsidR="00993C36">
        <w:rPr>
          <w:rFonts w:ascii="Verdana" w:eastAsia="Verdana" w:hAnsi="Verdana" w:cs="Verdana"/>
          <w:color w:val="222222"/>
        </w:rPr>
        <w:t>alone M</w:t>
      </w:r>
      <w:r w:rsidR="003545DC">
        <w:rPr>
          <w:rFonts w:ascii="Verdana" w:eastAsia="Verdana" w:hAnsi="Verdana" w:cs="Verdana"/>
          <w:color w:val="222222"/>
        </w:rPr>
        <w:t>odules</w:t>
      </w:r>
      <w:r w:rsidR="00993C36">
        <w:rPr>
          <w:rFonts w:ascii="Verdana" w:eastAsia="Verdana" w:hAnsi="Verdana" w:cs="Verdana"/>
          <w:color w:val="222222"/>
        </w:rPr>
        <w:t xml:space="preserve"> and Lessons</w:t>
      </w:r>
      <w:r w:rsidR="003545DC">
        <w:rPr>
          <w:rFonts w:ascii="Verdana" w:eastAsia="Verdana" w:hAnsi="Verdana" w:cs="Verdana"/>
          <w:color w:val="222222"/>
        </w:rPr>
        <w:t>, a</w:t>
      </w:r>
      <w:r w:rsidR="000A04D2">
        <w:rPr>
          <w:rFonts w:ascii="Verdana" w:eastAsia="Verdana" w:hAnsi="Verdana" w:cs="Verdana"/>
          <w:color w:val="222222"/>
        </w:rPr>
        <w:t xml:space="preserve">nd this Syllabus identifies </w:t>
      </w:r>
      <w:r w:rsidR="00993C36">
        <w:rPr>
          <w:rFonts w:ascii="Verdana" w:eastAsia="Verdana" w:hAnsi="Verdana" w:cs="Verdana"/>
          <w:color w:val="222222"/>
        </w:rPr>
        <w:t>what M</w:t>
      </w:r>
      <w:r w:rsidR="003545DC">
        <w:rPr>
          <w:rFonts w:ascii="Verdana" w:eastAsia="Verdana" w:hAnsi="Verdana" w:cs="Verdana"/>
          <w:color w:val="222222"/>
        </w:rPr>
        <w:t xml:space="preserve">odules </w:t>
      </w:r>
      <w:r w:rsidR="00993C36">
        <w:rPr>
          <w:rFonts w:ascii="Verdana" w:eastAsia="Verdana" w:hAnsi="Verdana" w:cs="Verdana"/>
          <w:color w:val="222222"/>
        </w:rPr>
        <w:t xml:space="preserve">and Lessons </w:t>
      </w:r>
      <w:r w:rsidR="003545DC">
        <w:rPr>
          <w:rFonts w:ascii="Verdana" w:eastAsia="Verdana" w:hAnsi="Verdana" w:cs="Verdana"/>
          <w:color w:val="222222"/>
        </w:rPr>
        <w:t>a</w:t>
      </w:r>
      <w:r w:rsidR="00993C36">
        <w:rPr>
          <w:rFonts w:ascii="Verdana" w:eastAsia="Verdana" w:hAnsi="Verdana" w:cs="Verdana"/>
          <w:color w:val="222222"/>
        </w:rPr>
        <w:t>re standalone, what M</w:t>
      </w:r>
      <w:r w:rsidR="00757BF2">
        <w:rPr>
          <w:rFonts w:ascii="Verdana" w:eastAsia="Verdana" w:hAnsi="Verdana" w:cs="Verdana"/>
          <w:color w:val="222222"/>
        </w:rPr>
        <w:t>odules link</w:t>
      </w:r>
      <w:r w:rsidR="003545DC">
        <w:rPr>
          <w:rFonts w:ascii="Verdana" w:eastAsia="Verdana" w:hAnsi="Verdana" w:cs="Verdana"/>
          <w:color w:val="222222"/>
        </w:rPr>
        <w:t xml:space="preserve"> together f</w:t>
      </w:r>
      <w:r w:rsidR="00993C36">
        <w:rPr>
          <w:rFonts w:ascii="Verdana" w:eastAsia="Verdana" w:hAnsi="Verdana" w:cs="Verdana"/>
          <w:color w:val="222222"/>
        </w:rPr>
        <w:t>or learning purposes, and what Modules require another M</w:t>
      </w:r>
      <w:r w:rsidR="003545DC">
        <w:rPr>
          <w:rFonts w:ascii="Verdana" w:eastAsia="Verdana" w:hAnsi="Verdana" w:cs="Verdana"/>
          <w:color w:val="222222"/>
        </w:rPr>
        <w:t xml:space="preserve">odule </w:t>
      </w:r>
      <w:r w:rsidR="00757BF2">
        <w:rPr>
          <w:rFonts w:ascii="Verdana" w:eastAsia="Verdana" w:hAnsi="Verdana" w:cs="Verdana"/>
          <w:color w:val="222222"/>
        </w:rPr>
        <w:t>a</w:t>
      </w:r>
      <w:r w:rsidR="00AD416B">
        <w:rPr>
          <w:rFonts w:ascii="Verdana" w:eastAsia="Verdana" w:hAnsi="Verdana" w:cs="Verdana"/>
          <w:color w:val="222222"/>
        </w:rPr>
        <w:t>s a prerequisite (see Module Prerequisites and Learning Outcomes</w:t>
      </w:r>
      <w:r w:rsidR="00993C36">
        <w:rPr>
          <w:rFonts w:ascii="Verdana" w:eastAsia="Verdana" w:hAnsi="Verdana" w:cs="Verdana"/>
          <w:color w:val="222222"/>
        </w:rPr>
        <w:t xml:space="preserve"> section below). </w:t>
      </w:r>
      <w:r w:rsidR="003545DC">
        <w:rPr>
          <w:rFonts w:ascii="Verdana" w:eastAsia="Verdana" w:hAnsi="Verdana" w:cs="Verdana"/>
          <w:color w:val="222222"/>
        </w:rPr>
        <w:t xml:space="preserve">The Course Developers assume that </w:t>
      </w:r>
      <w:r w:rsidR="00993C36">
        <w:rPr>
          <w:rFonts w:ascii="Verdana" w:eastAsia="Verdana" w:hAnsi="Verdana" w:cs="Verdana"/>
          <w:color w:val="222222"/>
        </w:rPr>
        <w:t xml:space="preserve">your </w:t>
      </w:r>
      <w:r w:rsidR="00E05AC6">
        <w:rPr>
          <w:rFonts w:ascii="Verdana" w:eastAsia="Verdana" w:hAnsi="Verdana" w:cs="Verdana"/>
          <w:color w:val="222222"/>
        </w:rPr>
        <w:t xml:space="preserve">faculty and </w:t>
      </w:r>
      <w:r w:rsidR="003545DC">
        <w:rPr>
          <w:rFonts w:ascii="Verdana" w:eastAsia="Verdana" w:hAnsi="Verdana" w:cs="Verdana"/>
          <w:color w:val="222222"/>
        </w:rPr>
        <w:t>instructors will modify this Syllabus to meet their own content needs and schedules</w:t>
      </w:r>
      <w:r w:rsidR="000121A3">
        <w:rPr>
          <w:rFonts w:ascii="Verdana" w:eastAsia="Verdana" w:hAnsi="Verdana" w:cs="Verdana"/>
          <w:color w:val="222222"/>
        </w:rPr>
        <w:t xml:space="preserve"> as well as to keep abreast of changes in law that occur after this Course was created (July 2018)</w:t>
      </w:r>
      <w:r w:rsidR="003545DC">
        <w:rPr>
          <w:rFonts w:ascii="Verdana" w:eastAsia="Verdana" w:hAnsi="Verdana" w:cs="Verdana"/>
          <w:color w:val="222222"/>
        </w:rPr>
        <w:t>.</w:t>
      </w:r>
      <w:r w:rsidR="000121A3">
        <w:rPr>
          <w:rFonts w:ascii="Verdana" w:eastAsia="Verdana" w:hAnsi="Verdana" w:cs="Verdana"/>
          <w:color w:val="222222"/>
        </w:rPr>
        <w:t xml:space="preserve"> </w:t>
      </w:r>
    </w:p>
    <w:p w14:paraId="24C137E5" w14:textId="77777777" w:rsidR="006275CF" w:rsidRPr="006275CF" w:rsidRDefault="006275CF" w:rsidP="006275CF">
      <w:pPr>
        <w:pBdr>
          <w:top w:val="nil"/>
          <w:left w:val="nil"/>
          <w:bottom w:val="nil"/>
          <w:right w:val="nil"/>
          <w:between w:val="nil"/>
        </w:pBdr>
        <w:tabs>
          <w:tab w:val="left" w:pos="1660"/>
          <w:tab w:val="left" w:pos="2160"/>
        </w:tabs>
        <w:spacing w:after="0"/>
        <w:ind w:left="1440"/>
        <w:jc w:val="both"/>
        <w:rPr>
          <w:color w:val="222222"/>
        </w:rPr>
      </w:pPr>
    </w:p>
    <w:p w14:paraId="4454C646" w14:textId="0322F500" w:rsidR="00034C18" w:rsidRDefault="0059413E">
      <w:pPr>
        <w:tabs>
          <w:tab w:val="left" w:pos="1660"/>
          <w:tab w:val="left" w:pos="2160"/>
        </w:tabs>
        <w:spacing w:after="0"/>
        <w:jc w:val="both"/>
        <w:rPr>
          <w:rFonts w:ascii="Verdana" w:eastAsia="Verdana" w:hAnsi="Verdana" w:cs="Verdana"/>
          <w:color w:val="222222"/>
        </w:rPr>
      </w:pPr>
      <w:r w:rsidRPr="00757BF2">
        <w:rPr>
          <w:rFonts w:ascii="Century Gothic" w:eastAsia="Century Gothic" w:hAnsi="Century Gothic" w:cs="Century Gothic"/>
          <w:b/>
          <w:color w:val="222222"/>
          <w:sz w:val="28"/>
          <w:szCs w:val="28"/>
        </w:rPr>
        <w:t>Level of Instruction:</w:t>
      </w:r>
      <w:r>
        <w:rPr>
          <w:rFonts w:ascii="Verdana" w:eastAsia="Verdana" w:hAnsi="Verdana" w:cs="Verdana"/>
          <w:color w:val="222222"/>
        </w:rPr>
        <w:t xml:space="preserve">  Upper div</w:t>
      </w:r>
      <w:r w:rsidR="00993C36">
        <w:rPr>
          <w:rFonts w:ascii="Verdana" w:eastAsia="Verdana" w:hAnsi="Verdana" w:cs="Verdana"/>
          <w:color w:val="222222"/>
        </w:rPr>
        <w:t>ision undergraduate / graduate</w:t>
      </w:r>
      <w:r>
        <w:rPr>
          <w:rFonts w:ascii="Verdana" w:eastAsia="Verdana" w:hAnsi="Verdana" w:cs="Verdana"/>
          <w:color w:val="222222"/>
        </w:rPr>
        <w:t xml:space="preserve"> / professional.</w:t>
      </w:r>
    </w:p>
    <w:p w14:paraId="034746EC" w14:textId="77777777" w:rsidR="00034C18" w:rsidRDefault="00034C18">
      <w:pPr>
        <w:tabs>
          <w:tab w:val="left" w:pos="1660"/>
          <w:tab w:val="left" w:pos="2160"/>
        </w:tabs>
        <w:spacing w:after="0"/>
        <w:jc w:val="both"/>
        <w:rPr>
          <w:rFonts w:ascii="Verdana" w:eastAsia="Verdana" w:hAnsi="Verdana" w:cs="Verdana"/>
          <w:color w:val="222222"/>
        </w:rPr>
      </w:pPr>
    </w:p>
    <w:p w14:paraId="607876E4" w14:textId="77777777" w:rsidR="00034C18" w:rsidRDefault="0059413E">
      <w:pPr>
        <w:tabs>
          <w:tab w:val="left" w:pos="1660"/>
          <w:tab w:val="left" w:pos="2160"/>
        </w:tabs>
        <w:spacing w:after="0"/>
        <w:jc w:val="both"/>
        <w:rPr>
          <w:rFonts w:ascii="Verdana" w:eastAsia="Verdana" w:hAnsi="Verdana" w:cs="Verdana"/>
          <w:color w:val="222222"/>
        </w:rPr>
      </w:pPr>
      <w:r w:rsidRPr="00757BF2">
        <w:rPr>
          <w:rFonts w:ascii="Century Gothic" w:eastAsia="Century Gothic" w:hAnsi="Century Gothic" w:cs="Century Gothic"/>
          <w:b/>
          <w:color w:val="222222"/>
          <w:sz w:val="28"/>
          <w:szCs w:val="28"/>
        </w:rPr>
        <w:t>Learning Setting:</w:t>
      </w:r>
      <w:r>
        <w:rPr>
          <w:rFonts w:ascii="Verdana" w:eastAsia="Verdana" w:hAnsi="Verdana" w:cs="Verdana"/>
          <w:color w:val="222222"/>
        </w:rPr>
        <w:t xml:space="preserve">  In-class / face-to-face instruction.</w:t>
      </w:r>
    </w:p>
    <w:p w14:paraId="0875FAA6" w14:textId="77777777" w:rsidR="00034C18" w:rsidRDefault="0059413E">
      <w:pPr>
        <w:keepNext/>
        <w:widowControl w:val="0"/>
        <w:pBdr>
          <w:top w:val="single" w:sz="24" w:space="1" w:color="E68923"/>
          <w:left w:val="single" w:sz="24" w:space="4" w:color="E68923"/>
          <w:bottom w:val="single" w:sz="24" w:space="1" w:color="E68923"/>
          <w:right w:val="single" w:sz="24" w:space="4" w:color="E68923"/>
          <w:between w:val="none" w:sz="0" w:space="0" w:color="000000"/>
        </w:pBdr>
        <w:shd w:val="clear" w:color="auto" w:fill="E68923"/>
        <w:tabs>
          <w:tab w:val="left" w:pos="220"/>
          <w:tab w:val="left" w:pos="720"/>
        </w:tabs>
        <w:spacing w:before="480" w:after="240"/>
        <w:ind w:right="58"/>
        <w:jc w:val="center"/>
        <w:rPr>
          <w:rFonts w:ascii="Century Gothic" w:eastAsia="Century Gothic" w:hAnsi="Century Gothic" w:cs="Century Gothic"/>
          <w:i/>
          <w:color w:val="FFFFFF"/>
          <w:sz w:val="28"/>
          <w:szCs w:val="28"/>
        </w:rPr>
      </w:pPr>
      <w:r>
        <w:rPr>
          <w:rFonts w:ascii="Century Gothic" w:eastAsia="Century Gothic" w:hAnsi="Century Gothic" w:cs="Century Gothic"/>
          <w:b/>
          <w:i/>
          <w:color w:val="FFFFFF"/>
          <w:sz w:val="28"/>
          <w:szCs w:val="28"/>
        </w:rPr>
        <w:t>Course Description</w:t>
      </w:r>
    </w:p>
    <w:p w14:paraId="311D796A" w14:textId="77777777" w:rsidR="00034C18" w:rsidRDefault="0059413E">
      <w:pPr>
        <w:tabs>
          <w:tab w:val="left" w:pos="220"/>
        </w:tabs>
        <w:spacing w:before="120" w:after="120" w:line="240" w:lineRule="auto"/>
        <w:ind w:right="58"/>
        <w:jc w:val="both"/>
        <w:rPr>
          <w:rFonts w:ascii="Verdana" w:eastAsia="Verdana" w:hAnsi="Verdana" w:cs="Verdana"/>
        </w:rPr>
      </w:pPr>
      <w:r>
        <w:rPr>
          <w:rFonts w:ascii="Verdana" w:eastAsia="Verdana" w:hAnsi="Verdana" w:cs="Verdana"/>
        </w:rPr>
        <w:t xml:space="preserve">Cyber activities and cyber operations are subject to a diverse array of U.S. federal laws, state laws, constitutional law, and regulatory policies, as well as </w:t>
      </w:r>
      <w:r>
        <w:rPr>
          <w:rFonts w:ascii="Verdana" w:eastAsia="Verdana" w:hAnsi="Verdana" w:cs="Verdana"/>
        </w:rPr>
        <w:lastRenderedPageBreak/>
        <w:t xml:space="preserve">international laws that together comprise a framework of law called </w:t>
      </w:r>
      <w:r w:rsidRPr="003545DC">
        <w:rPr>
          <w:rFonts w:ascii="Verdana" w:eastAsia="Verdana" w:hAnsi="Verdana" w:cs="Verdana"/>
          <w:i/>
        </w:rPr>
        <w:t>Cyberlaw</w:t>
      </w:r>
      <w:r>
        <w:rPr>
          <w:rFonts w:ascii="Verdana" w:eastAsia="Verdana" w:hAnsi="Verdana" w:cs="Verdana"/>
        </w:rPr>
        <w:t>.  Individuals, businesses, and governments involved in any aspect of cyber operations (“cyber actors”) must have a clear understanding of cyber technology platforms (cyberspace) and the legal and policy background (cyberlaw) to ensure that cyber activities and operations (“cyber actions”) are conducted within, but not beyond, the maximum limits of legal authority.</w:t>
      </w:r>
    </w:p>
    <w:p w14:paraId="3741A3AE" w14:textId="77777777" w:rsidR="000121A3" w:rsidRDefault="0059413E" w:rsidP="00E111D1">
      <w:pPr>
        <w:shd w:val="clear" w:color="auto" w:fill="FFFFFF"/>
        <w:spacing w:after="120" w:line="240" w:lineRule="auto"/>
        <w:jc w:val="both"/>
        <w:rPr>
          <w:rFonts w:ascii="Verdana" w:eastAsia="Verdana" w:hAnsi="Verdana" w:cs="Verdana"/>
          <w:color w:val="222222"/>
        </w:rPr>
      </w:pPr>
      <w:r>
        <w:rPr>
          <w:rFonts w:ascii="Verdana" w:eastAsia="Verdana" w:hAnsi="Verdana" w:cs="Verdana"/>
          <w:color w:val="222222"/>
        </w:rPr>
        <w:t>Students from all educational disciplines and professional backgrounds will learn fundamental concepts designed to help ensure that the cyber operations in which they participate are consistent with the laws and values of the society they serve.</w:t>
      </w:r>
    </w:p>
    <w:p w14:paraId="52512714" w14:textId="0DC8158A" w:rsidR="000121A3" w:rsidRPr="00E111D1" w:rsidRDefault="000121A3" w:rsidP="00E111D1">
      <w:pPr>
        <w:shd w:val="clear" w:color="auto" w:fill="FFFFFF"/>
        <w:spacing w:after="120" w:line="240" w:lineRule="auto"/>
        <w:jc w:val="both"/>
        <w:rPr>
          <w:rFonts w:ascii="Verdana" w:eastAsia="Verdana" w:hAnsi="Verdana" w:cs="Verdana"/>
          <w:color w:val="222222"/>
        </w:rPr>
      </w:pPr>
      <w:r>
        <w:rPr>
          <w:rFonts w:ascii="Verdana" w:eastAsia="Verdana" w:hAnsi="Verdana" w:cs="Verdana"/>
          <w:color w:val="222222"/>
        </w:rPr>
        <w:t xml:space="preserve">Please note that </w:t>
      </w:r>
      <w:r w:rsidRPr="000121A3">
        <w:rPr>
          <w:rFonts w:ascii="Verdana" w:eastAsia="Verdana" w:hAnsi="Verdana" w:cs="Verdana"/>
          <w:color w:val="222222"/>
        </w:rPr>
        <w:t>laws, policies and organizations can change at any time and that the course is up-to-d</w:t>
      </w:r>
      <w:r>
        <w:rPr>
          <w:rFonts w:ascii="Verdana" w:eastAsia="Verdana" w:hAnsi="Verdana" w:cs="Verdana"/>
          <w:color w:val="222222"/>
        </w:rPr>
        <w:t>ate as of July</w:t>
      </w:r>
      <w:r w:rsidRPr="000121A3">
        <w:rPr>
          <w:rFonts w:ascii="Verdana" w:eastAsia="Verdana" w:hAnsi="Verdana" w:cs="Verdana"/>
          <w:color w:val="222222"/>
        </w:rPr>
        <w:t xml:space="preserve"> 2018</w:t>
      </w:r>
      <w:r>
        <w:rPr>
          <w:rFonts w:ascii="Verdana" w:eastAsia="Verdana" w:hAnsi="Verdana" w:cs="Verdana"/>
          <w:color w:val="222222"/>
        </w:rPr>
        <w:t>.</w:t>
      </w:r>
    </w:p>
    <w:p w14:paraId="286EC7B6" w14:textId="35DFE294" w:rsidR="00745084" w:rsidRDefault="00745084">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b/>
          <w:color w:val="000000"/>
        </w:rPr>
      </w:pPr>
      <w:r>
        <w:rPr>
          <w:noProof/>
        </w:rPr>
        <mc:AlternateContent>
          <mc:Choice Requires="wps">
            <w:drawing>
              <wp:anchor distT="45720" distB="45720" distL="114300" distR="114300" simplePos="0" relativeHeight="251661312" behindDoc="0" locked="0" layoutInCell="1" allowOverlap="1" wp14:anchorId="0BCEC1F1" wp14:editId="51C1F7A1">
                <wp:simplePos x="0" y="0"/>
                <wp:positionH relativeFrom="column">
                  <wp:posOffset>0</wp:posOffset>
                </wp:positionH>
                <wp:positionV relativeFrom="paragraph">
                  <wp:posOffset>242570</wp:posOffset>
                </wp:positionV>
                <wp:extent cx="6273800" cy="3683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368300"/>
                        </a:xfrm>
                        <a:prstGeom prst="rect">
                          <a:avLst/>
                        </a:prstGeom>
                        <a:solidFill>
                          <a:schemeClr val="accent6"/>
                        </a:solidFill>
                        <a:ln w="9525">
                          <a:noFill/>
                          <a:miter lim="800000"/>
                          <a:headEnd/>
                          <a:tailEnd/>
                        </a:ln>
                      </wps:spPr>
                      <wps:txbx>
                        <w:txbxContent>
                          <w:p w14:paraId="50691576" w14:textId="05DB77DE" w:rsidR="00745084" w:rsidRPr="004E099A" w:rsidRDefault="003D53D0" w:rsidP="00745084">
                            <w:pPr>
                              <w:jc w:val="center"/>
                              <w:rPr>
                                <w:rFonts w:ascii="Century Gothic" w:hAnsi="Century Gothic"/>
                                <w:b/>
                                <w:i/>
                                <w:color w:val="FFFFFF" w:themeColor="background1"/>
                                <w:sz w:val="28"/>
                              </w:rPr>
                            </w:pPr>
                            <w:r>
                              <w:rPr>
                                <w:rFonts w:ascii="Century Gothic" w:hAnsi="Century Gothic"/>
                                <w:b/>
                                <w:i/>
                                <w:color w:val="FFFFFF" w:themeColor="background1"/>
                                <w:sz w:val="28"/>
                              </w:rPr>
                              <w:t xml:space="preserve">Module Prerequisites and </w:t>
                            </w:r>
                            <w:r w:rsidR="00745084">
                              <w:rPr>
                                <w:rFonts w:ascii="Century Gothic" w:hAnsi="Century Gothic"/>
                                <w:b/>
                                <w:i/>
                                <w:color w:val="FFFFFF" w:themeColor="background1"/>
                                <w:sz w:val="28"/>
                              </w:rPr>
                              <w:t>Learning Outcomes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w14:anchorId="7E523110">
              <v:shapetype id="_x0000_t202" coordsize="21600,21600" o:spt="202" path="m,l,21600r21600,l21600,xe" w14:anchorId="0BCEC1F1">
                <v:stroke joinstyle="miter"/>
                <v:path gradientshapeok="t" o:connecttype="rect"/>
              </v:shapetype>
              <v:shape id="Text Box 2" style="position:absolute;margin-left:0;margin-top:19.1pt;width:494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fillcolor="#f79646 [320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">
                <v:textbox>
                  <w:txbxContent>
                    <w:p w:rsidRPr="004E099A" w:rsidR="00745084" w:rsidP="00745084" w:rsidRDefault="003D53D0" w14:paraId="543AB188" w14:textId="05DB77DE">
                      <w:pPr>
                        <w:jc w:val="center"/>
                        <w:rPr>
                          <w:rFonts w:ascii="Century Gothic" w:hAnsi="Century Gothic"/>
                          <w:b/>
                          <w:i/>
                          <w:color w:val="FFFFFF" w:themeColor="background1"/>
                          <w:sz w:val="28"/>
                        </w:rPr>
                      </w:pPr>
                      <w:r>
                        <w:rPr>
                          <w:rFonts w:ascii="Century Gothic" w:hAnsi="Century Gothic"/>
                          <w:b/>
                          <w:i/>
                          <w:color w:val="FFFFFF" w:themeColor="background1"/>
                          <w:sz w:val="28"/>
                        </w:rPr>
                        <w:t xml:space="preserve">Module Prerequisites and </w:t>
                      </w:r>
                      <w:r w:rsidR="00745084">
                        <w:rPr>
                          <w:rFonts w:ascii="Century Gothic" w:hAnsi="Century Gothic"/>
                          <w:b/>
                          <w:i/>
                          <w:color w:val="FFFFFF" w:themeColor="background1"/>
                          <w:sz w:val="28"/>
                        </w:rPr>
                        <w:t>Learning Outcomes</w:t>
                      </w:r>
                    </w:p>
                  </w:txbxContent>
                </v:textbox>
                <w10:wrap type="square"/>
              </v:shape>
            </w:pict>
          </mc:Fallback>
        </mc:AlternateContent>
      </w:r>
    </w:p>
    <w:p w14:paraId="4E567E42" w14:textId="05473282" w:rsidR="00034C18" w:rsidRDefault="00034C18">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b/>
          <w:color w:val="000000"/>
        </w:rPr>
      </w:pPr>
    </w:p>
    <w:p w14:paraId="7C1F995B" w14:textId="77777777" w:rsidR="00C9680F" w:rsidRPr="00F71FCB" w:rsidRDefault="00993C36" w:rsidP="00993C36">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sz w:val="28"/>
        </w:rPr>
      </w:pPr>
      <w:r w:rsidRPr="00F71FCB">
        <w:rPr>
          <w:rFonts w:ascii="Verdana" w:eastAsia="Verdana" w:hAnsi="Verdana" w:cs="Verdana"/>
          <w:b/>
          <w:color w:val="E36C0A" w:themeColor="accent6" w:themeShade="BF"/>
          <w:sz w:val="28"/>
        </w:rPr>
        <w:t>MODULE I. Overview of Cyberspace and Its Intersection with Law and Policy</w:t>
      </w:r>
      <w:r w:rsidR="00C9680F" w:rsidRPr="00F71FCB">
        <w:rPr>
          <w:rFonts w:ascii="Verdana" w:eastAsia="Verdana" w:hAnsi="Verdana" w:cs="Verdana"/>
          <w:color w:val="000000"/>
          <w:sz w:val="28"/>
        </w:rPr>
        <w:t xml:space="preserve"> </w:t>
      </w:r>
    </w:p>
    <w:p w14:paraId="040C6103" w14:textId="7B449FA4" w:rsidR="003D53D0" w:rsidRDefault="003D53D0" w:rsidP="00993C36">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b/>
          <w:color w:val="000000"/>
        </w:rPr>
        <w:t>Prerequisites</w:t>
      </w:r>
      <w:r w:rsidRPr="003D53D0">
        <w:rPr>
          <w:rFonts w:ascii="Verdana" w:eastAsia="Verdana" w:hAnsi="Verdana" w:cs="Verdana"/>
          <w:b/>
          <w:color w:val="000000"/>
        </w:rPr>
        <w:t>:</w:t>
      </w:r>
      <w:r>
        <w:rPr>
          <w:rFonts w:ascii="Verdana" w:eastAsia="Verdana" w:hAnsi="Verdana" w:cs="Verdana"/>
          <w:color w:val="000000"/>
        </w:rPr>
        <w:t xml:space="preserve"> Module I is the introductory Module and may be taught as a standalone module </w:t>
      </w:r>
      <w:r w:rsidR="00343A57">
        <w:rPr>
          <w:rFonts w:ascii="Verdana" w:eastAsia="Verdana" w:hAnsi="Verdana" w:cs="Verdana"/>
          <w:color w:val="000000"/>
        </w:rPr>
        <w:t>in</w:t>
      </w:r>
      <w:r>
        <w:rPr>
          <w:rFonts w:ascii="Verdana" w:eastAsia="Verdana" w:hAnsi="Verdana" w:cs="Verdana"/>
          <w:color w:val="000000"/>
        </w:rPr>
        <w:t>dependent of other Modules.</w:t>
      </w:r>
      <w:r w:rsidR="00343A57">
        <w:rPr>
          <w:rFonts w:ascii="Verdana" w:eastAsia="Verdana" w:hAnsi="Verdana" w:cs="Verdana"/>
          <w:color w:val="000000"/>
        </w:rPr>
        <w:t xml:space="preserve"> Module I’s Lesson 4 may be taught as a standalone lesson.</w:t>
      </w:r>
      <w:r>
        <w:rPr>
          <w:rFonts w:ascii="Verdana" w:eastAsia="Verdana" w:hAnsi="Verdana" w:cs="Verdana"/>
          <w:color w:val="000000"/>
        </w:rPr>
        <w:t xml:space="preserve"> </w:t>
      </w:r>
    </w:p>
    <w:p w14:paraId="78C64FAA" w14:textId="52F7A3B7" w:rsidR="00993C36" w:rsidRDefault="003D53D0" w:rsidP="00993C36">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sidRPr="003D53D0">
        <w:rPr>
          <w:rFonts w:ascii="Verdana" w:eastAsia="Verdana" w:hAnsi="Verdana" w:cs="Verdana"/>
          <w:b/>
          <w:color w:val="000000"/>
        </w:rPr>
        <w:t>Learning Outcomes:</w:t>
      </w:r>
      <w:r>
        <w:rPr>
          <w:rFonts w:ascii="Verdana" w:eastAsia="Verdana" w:hAnsi="Verdana" w:cs="Verdana"/>
          <w:color w:val="000000"/>
        </w:rPr>
        <w:t xml:space="preserve"> </w:t>
      </w:r>
      <w:r w:rsidR="00C9680F">
        <w:rPr>
          <w:rFonts w:ascii="Verdana" w:eastAsia="Verdana" w:hAnsi="Verdana" w:cs="Verdana"/>
          <w:color w:val="000000"/>
        </w:rPr>
        <w:t>Upon completion of this Module</w:t>
      </w:r>
      <w:r w:rsidR="00993C36">
        <w:rPr>
          <w:rFonts w:ascii="Verdana" w:eastAsia="Verdana" w:hAnsi="Verdana" w:cs="Verdana"/>
          <w:color w:val="000000"/>
        </w:rPr>
        <w:t>, students will understand:</w:t>
      </w:r>
    </w:p>
    <w:p w14:paraId="32F4FDB1" w14:textId="77777777" w:rsidR="00993C36" w:rsidRDefault="00993C36">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color w:val="000000"/>
        </w:rPr>
      </w:pPr>
    </w:p>
    <w:p w14:paraId="32E449A8" w14:textId="1B53D4D1"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bookmarkStart w:id="1" w:name="_kbgnfc5h0dpw" w:colFirst="0" w:colLast="0"/>
      <w:bookmarkEnd w:id="1"/>
      <w:r>
        <w:rPr>
          <w:rFonts w:ascii="Verdana" w:eastAsia="Verdana" w:hAnsi="Verdana" w:cs="Verdana"/>
        </w:rPr>
        <w:t>What the term</w:t>
      </w:r>
      <w:r>
        <w:rPr>
          <w:rFonts w:ascii="Verdana" w:eastAsia="Verdana" w:hAnsi="Verdana" w:cs="Verdana"/>
          <w:color w:val="000000"/>
        </w:rPr>
        <w:t xml:space="preserve"> “cyberspace” means by learning the functional and technical workings of cyber systems, i.e., modern communication (Internet, cellular, GPS), business, government, and security platforms</w:t>
      </w:r>
      <w:r w:rsidR="003545DC">
        <w:rPr>
          <w:rFonts w:ascii="Verdana" w:eastAsia="Verdana" w:hAnsi="Verdana" w:cs="Verdana"/>
          <w:color w:val="000000"/>
        </w:rPr>
        <w:t xml:space="preserve"> </w:t>
      </w:r>
    </w:p>
    <w:p w14:paraId="7AEA88A5" w14:textId="63B5E537"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bookmarkStart w:id="2" w:name="_4khjyuwvpcez" w:colFirst="0" w:colLast="0"/>
      <w:bookmarkEnd w:id="2"/>
      <w:r>
        <w:rPr>
          <w:rFonts w:ascii="Verdana" w:eastAsia="Verdana" w:hAnsi="Verdana" w:cs="Verdana"/>
        </w:rPr>
        <w:t xml:space="preserve">How </w:t>
      </w:r>
      <w:r>
        <w:rPr>
          <w:rFonts w:ascii="Verdana" w:eastAsia="Verdana" w:hAnsi="Verdana" w:cs="Verdana"/>
          <w:color w:val="000000"/>
        </w:rPr>
        <w:t>cyber systems and operations function</w:t>
      </w:r>
      <w:r>
        <w:rPr>
          <w:rFonts w:ascii="Verdana" w:eastAsia="Verdana" w:hAnsi="Verdana" w:cs="Verdana"/>
        </w:rPr>
        <w:t xml:space="preserve"> by reviewing internet technology, and electronic device and data advances, such as Internet of Things, </w:t>
      </w:r>
      <w:r w:rsidR="00243449">
        <w:rPr>
          <w:rFonts w:ascii="Verdana" w:eastAsia="Verdana" w:hAnsi="Verdana" w:cs="Verdana"/>
        </w:rPr>
        <w:t xml:space="preserve">Autonomous Vehicles, </w:t>
      </w:r>
      <w:r>
        <w:rPr>
          <w:rFonts w:ascii="Verdana" w:eastAsia="Verdana" w:hAnsi="Verdana" w:cs="Verdana"/>
        </w:rPr>
        <w:t>Sensor Technologies (environmental, biometric, wearable, smart devices), GPS Tracking, Biometrics, Thermal Imaging, Big Data concepts, Predictive Analytics, and the proliferation of Unmanned Aerial Vehicles (UAVs)</w:t>
      </w:r>
    </w:p>
    <w:p w14:paraId="1289213F" w14:textId="7C9714EC"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bookmarkStart w:id="3" w:name="_gjdgxs" w:colFirst="0" w:colLast="0"/>
      <w:bookmarkEnd w:id="3"/>
      <w:r>
        <w:rPr>
          <w:rFonts w:ascii="Verdana" w:eastAsia="Verdana" w:hAnsi="Verdana" w:cs="Verdana"/>
        </w:rPr>
        <w:t>How data and information is created, collected, aggregated, bought, sold, manipulated, and hacked (Cyber Actions) by private and state actors across c</w:t>
      </w:r>
      <w:r>
        <w:rPr>
          <w:rFonts w:ascii="Verdana" w:eastAsia="Verdana" w:hAnsi="Verdana" w:cs="Verdana"/>
          <w:color w:val="000000"/>
        </w:rPr>
        <w:t xml:space="preserve">yber platforms </w:t>
      </w:r>
    </w:p>
    <w:p w14:paraId="31CD38BE" w14:textId="3CAA7ECD" w:rsidR="00034C18" w:rsidRPr="00993C36"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distinction between Private Actors and State Actors in Cyberspace</w:t>
      </w:r>
    </w:p>
    <w:p w14:paraId="73CF5D2E" w14:textId="2CBB1C58" w:rsidR="00993C36" w:rsidRDefault="00993C36" w:rsidP="00993C36">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rPr>
      </w:pPr>
    </w:p>
    <w:p w14:paraId="34E86CB8" w14:textId="77777777" w:rsidR="00C9680F" w:rsidRDefault="00993C36" w:rsidP="00993C36">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sidRPr="00F71FCB">
        <w:rPr>
          <w:rFonts w:ascii="Verdana" w:eastAsia="Verdana" w:hAnsi="Verdana" w:cs="Verdana"/>
          <w:b/>
          <w:color w:val="E36C0A" w:themeColor="accent6" w:themeShade="BF"/>
          <w:sz w:val="28"/>
        </w:rPr>
        <w:t>MODULE II. Cyber Governance: Three Branches of Government</w:t>
      </w:r>
      <w:r w:rsidR="00C9680F" w:rsidRPr="00F71FCB">
        <w:rPr>
          <w:rFonts w:ascii="Verdana" w:eastAsia="Verdana" w:hAnsi="Verdana" w:cs="Verdana"/>
          <w:color w:val="000000"/>
          <w:sz w:val="28"/>
        </w:rPr>
        <w:t xml:space="preserve"> </w:t>
      </w:r>
    </w:p>
    <w:p w14:paraId="0FC300E8" w14:textId="77777777" w:rsidR="00343A57" w:rsidRDefault="003D53D0" w:rsidP="003D53D0">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b/>
          <w:color w:val="000000"/>
        </w:rPr>
        <w:lastRenderedPageBreak/>
        <w:t>Prerequisites</w:t>
      </w:r>
      <w:r w:rsidRPr="003D53D0">
        <w:rPr>
          <w:rFonts w:ascii="Verdana" w:eastAsia="Verdana" w:hAnsi="Verdana" w:cs="Verdana"/>
          <w:b/>
          <w:color w:val="000000"/>
        </w:rPr>
        <w:t>:</w:t>
      </w:r>
      <w:r>
        <w:rPr>
          <w:rFonts w:ascii="Verdana" w:eastAsia="Verdana" w:hAnsi="Verdana" w:cs="Verdana"/>
          <w:color w:val="000000"/>
        </w:rPr>
        <w:t xml:space="preserve"> Module II is the second Module in a course designed primarily as a Four Module Course. Module II, however, also may function as a standalone Module for instructors wishing to teach basic </w:t>
      </w:r>
      <w:r w:rsidR="00F71FCB">
        <w:rPr>
          <w:rFonts w:ascii="Verdana" w:eastAsia="Verdana" w:hAnsi="Verdana" w:cs="Verdana"/>
          <w:color w:val="000000"/>
        </w:rPr>
        <w:t xml:space="preserve">U.S. </w:t>
      </w:r>
      <w:r>
        <w:rPr>
          <w:rFonts w:ascii="Verdana" w:eastAsia="Verdana" w:hAnsi="Verdana" w:cs="Verdana"/>
          <w:color w:val="000000"/>
        </w:rPr>
        <w:t xml:space="preserve">government structure, the structure of U.S. court systems, </w:t>
      </w:r>
      <w:r w:rsidR="00F71FCB">
        <w:rPr>
          <w:rFonts w:ascii="Verdana" w:eastAsia="Verdana" w:hAnsi="Verdana" w:cs="Verdana"/>
          <w:color w:val="000000"/>
        </w:rPr>
        <w:t>c</w:t>
      </w:r>
      <w:r>
        <w:rPr>
          <w:rFonts w:ascii="Verdana" w:eastAsia="Verdana" w:hAnsi="Verdana" w:cs="Verdana"/>
          <w:color w:val="000000"/>
        </w:rPr>
        <w:t xml:space="preserve">onstitutional concepts of jurisdiction – including in cyberspace, and U.S. federal agencies actively involved in cyber </w:t>
      </w:r>
      <w:r w:rsidR="00F71FCB">
        <w:rPr>
          <w:rFonts w:ascii="Verdana" w:eastAsia="Verdana" w:hAnsi="Verdana" w:cs="Verdana"/>
          <w:color w:val="000000"/>
        </w:rPr>
        <w:t xml:space="preserve">investigations, </w:t>
      </w:r>
      <w:r>
        <w:rPr>
          <w:rFonts w:ascii="Verdana" w:eastAsia="Verdana" w:hAnsi="Verdana" w:cs="Verdana"/>
          <w:color w:val="000000"/>
        </w:rPr>
        <w:t>operations</w:t>
      </w:r>
      <w:r w:rsidR="00F71FCB">
        <w:rPr>
          <w:rFonts w:ascii="Verdana" w:eastAsia="Verdana" w:hAnsi="Verdana" w:cs="Verdana"/>
          <w:color w:val="000000"/>
        </w:rPr>
        <w:t xml:space="preserve"> and policy. </w:t>
      </w:r>
    </w:p>
    <w:p w14:paraId="021093D3" w14:textId="77777777" w:rsidR="00343A57" w:rsidRDefault="003D53D0" w:rsidP="003D53D0">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The Introductory Lesson in Module 1 (</w:t>
      </w:r>
      <w:r w:rsidRPr="003D53D0">
        <w:rPr>
          <w:rFonts w:ascii="Verdana" w:eastAsia="Verdana" w:hAnsi="Verdana" w:cs="Verdana"/>
          <w:i/>
          <w:color w:val="000000"/>
        </w:rPr>
        <w:t>Learning How to Learn Law</w:t>
      </w:r>
      <w:r>
        <w:rPr>
          <w:rFonts w:ascii="Verdana" w:eastAsia="Verdana" w:hAnsi="Verdana" w:cs="Verdana"/>
          <w:color w:val="000000"/>
        </w:rPr>
        <w:t>) is highly recommen</w:t>
      </w:r>
      <w:r w:rsidR="00F71FCB">
        <w:rPr>
          <w:rFonts w:ascii="Verdana" w:eastAsia="Verdana" w:hAnsi="Verdana" w:cs="Verdana"/>
          <w:color w:val="000000"/>
        </w:rPr>
        <w:t xml:space="preserve">ded before this </w:t>
      </w:r>
      <w:r>
        <w:rPr>
          <w:rFonts w:ascii="Verdana" w:eastAsia="Verdana" w:hAnsi="Verdana" w:cs="Verdana"/>
          <w:color w:val="000000"/>
        </w:rPr>
        <w:t>Module.</w:t>
      </w:r>
      <w:r w:rsidR="00343A57">
        <w:rPr>
          <w:rFonts w:ascii="Verdana" w:eastAsia="Verdana" w:hAnsi="Verdana" w:cs="Verdana"/>
          <w:color w:val="000000"/>
        </w:rPr>
        <w:t xml:space="preserve"> </w:t>
      </w:r>
    </w:p>
    <w:p w14:paraId="0FDDB1AB" w14:textId="76A51098" w:rsidR="003D53D0" w:rsidRDefault="00343A57" w:rsidP="003D53D0">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Module II’</w:t>
      </w:r>
      <w:r w:rsidR="004A25CB">
        <w:rPr>
          <w:rFonts w:ascii="Verdana" w:eastAsia="Verdana" w:hAnsi="Verdana" w:cs="Verdana"/>
          <w:color w:val="000000"/>
        </w:rPr>
        <w:t>s Lessons 6</w:t>
      </w:r>
      <w:r>
        <w:rPr>
          <w:rFonts w:ascii="Verdana" w:eastAsia="Verdana" w:hAnsi="Verdana" w:cs="Verdana"/>
          <w:color w:val="000000"/>
        </w:rPr>
        <w:t xml:space="preserve"> and 12 each may be taught as standalone lessons. Lessons</w:t>
      </w:r>
      <w:r w:rsidR="004A25CB">
        <w:rPr>
          <w:rFonts w:ascii="Verdana" w:eastAsia="Verdana" w:hAnsi="Verdana" w:cs="Verdana"/>
          <w:color w:val="000000"/>
        </w:rPr>
        <w:t xml:space="preserve"> 7-</w:t>
      </w:r>
      <w:r>
        <w:rPr>
          <w:rFonts w:ascii="Verdana" w:eastAsia="Verdana" w:hAnsi="Verdana" w:cs="Verdana"/>
          <w:color w:val="000000"/>
        </w:rPr>
        <w:t xml:space="preserve">8 may be taught together as </w:t>
      </w:r>
      <w:r w:rsidR="00C73CF7">
        <w:rPr>
          <w:rFonts w:ascii="Verdana" w:eastAsia="Verdana" w:hAnsi="Verdana" w:cs="Verdana"/>
          <w:color w:val="000000"/>
        </w:rPr>
        <w:t xml:space="preserve">a two-lesson, </w:t>
      </w:r>
      <w:r>
        <w:rPr>
          <w:rFonts w:ascii="Verdana" w:eastAsia="Verdana" w:hAnsi="Verdana" w:cs="Verdana"/>
          <w:color w:val="000000"/>
        </w:rPr>
        <w:t>standalone content</w:t>
      </w:r>
      <w:r w:rsidR="00C73CF7">
        <w:rPr>
          <w:rFonts w:ascii="Verdana" w:eastAsia="Verdana" w:hAnsi="Verdana" w:cs="Verdana"/>
          <w:color w:val="000000"/>
        </w:rPr>
        <w:t xml:space="preserve"> course; the same is likewise for </w:t>
      </w:r>
      <w:r w:rsidR="004A25CB">
        <w:rPr>
          <w:rFonts w:ascii="Verdana" w:eastAsia="Verdana" w:hAnsi="Verdana" w:cs="Verdana"/>
          <w:color w:val="000000"/>
        </w:rPr>
        <w:t>Lessons 9-10</w:t>
      </w:r>
      <w:r>
        <w:rPr>
          <w:rFonts w:ascii="Verdana" w:eastAsia="Verdana" w:hAnsi="Verdana" w:cs="Verdana"/>
          <w:color w:val="000000"/>
        </w:rPr>
        <w:t>.</w:t>
      </w:r>
      <w:r w:rsidR="00C73CF7">
        <w:rPr>
          <w:rFonts w:ascii="Verdana" w:eastAsia="Verdana" w:hAnsi="Verdana" w:cs="Verdana"/>
          <w:color w:val="000000"/>
        </w:rPr>
        <w:t xml:space="preserve"> Lesson 11, however, requires Module II’s Lessons 3-10 as prerequisites because the content is Lesson 11 is based upon and assumes knowledge of this prior lessons. </w:t>
      </w:r>
    </w:p>
    <w:p w14:paraId="36B60A8C" w14:textId="28E373C5" w:rsidR="00993C36" w:rsidRDefault="003D53D0" w:rsidP="00993C36">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sidRPr="003D53D0">
        <w:rPr>
          <w:rFonts w:ascii="Verdana" w:eastAsia="Verdana" w:hAnsi="Verdana" w:cs="Verdana"/>
          <w:b/>
          <w:color w:val="000000"/>
        </w:rPr>
        <w:t>Learning Outcomes:</w:t>
      </w:r>
      <w:r>
        <w:rPr>
          <w:rFonts w:ascii="Verdana" w:eastAsia="Verdana" w:hAnsi="Verdana" w:cs="Verdana"/>
          <w:color w:val="000000"/>
        </w:rPr>
        <w:t xml:space="preserve"> </w:t>
      </w:r>
      <w:r w:rsidR="00C9680F">
        <w:rPr>
          <w:rFonts w:ascii="Verdana" w:eastAsia="Verdana" w:hAnsi="Verdana" w:cs="Verdana"/>
          <w:color w:val="000000"/>
        </w:rPr>
        <w:t>Upon completion of this Module</w:t>
      </w:r>
      <w:r w:rsidR="00993C36">
        <w:rPr>
          <w:rFonts w:ascii="Verdana" w:eastAsia="Verdana" w:hAnsi="Verdana" w:cs="Verdana"/>
          <w:color w:val="000000"/>
        </w:rPr>
        <w:t>, students will understand:</w:t>
      </w:r>
    </w:p>
    <w:p w14:paraId="213B3223" w14:textId="77777777" w:rsidR="00993C36" w:rsidRDefault="00993C36" w:rsidP="00993C36">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p>
    <w:p w14:paraId="2906961C" w14:textId="67F39969" w:rsidR="00034C18" w:rsidRPr="00F21A95"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r</w:t>
      </w:r>
      <w:r>
        <w:rPr>
          <w:rFonts w:ascii="Verdana" w:eastAsia="Verdana" w:hAnsi="Verdana" w:cs="Verdana"/>
          <w:color w:val="000000"/>
        </w:rPr>
        <w:t xml:space="preserve">oles of the Congress, President, U.S. </w:t>
      </w:r>
      <w:r>
        <w:rPr>
          <w:rFonts w:ascii="Verdana" w:eastAsia="Verdana" w:hAnsi="Verdana" w:cs="Verdana"/>
        </w:rPr>
        <w:t>C</w:t>
      </w:r>
      <w:r>
        <w:rPr>
          <w:rFonts w:ascii="Verdana" w:eastAsia="Verdana" w:hAnsi="Verdana" w:cs="Verdana"/>
          <w:color w:val="000000"/>
        </w:rPr>
        <w:t xml:space="preserve">ourts, and U.S. </w:t>
      </w:r>
      <w:r>
        <w:rPr>
          <w:rFonts w:ascii="Verdana" w:eastAsia="Verdana" w:hAnsi="Verdana" w:cs="Verdana"/>
        </w:rPr>
        <w:t>S</w:t>
      </w:r>
      <w:r>
        <w:rPr>
          <w:rFonts w:ascii="Verdana" w:eastAsia="Verdana" w:hAnsi="Verdana" w:cs="Verdana"/>
          <w:color w:val="000000"/>
        </w:rPr>
        <w:t>tate governments in formulating cyber policy</w:t>
      </w:r>
      <w:r>
        <w:rPr>
          <w:rFonts w:ascii="Verdana" w:eastAsia="Verdana" w:hAnsi="Verdana" w:cs="Verdana"/>
        </w:rPr>
        <w:t xml:space="preserve"> and </w:t>
      </w:r>
      <w:r>
        <w:rPr>
          <w:rFonts w:ascii="Verdana" w:eastAsia="Verdana" w:hAnsi="Verdana" w:cs="Verdana"/>
          <w:color w:val="000000"/>
        </w:rPr>
        <w:t>cybe</w:t>
      </w:r>
      <w:r>
        <w:rPr>
          <w:rFonts w:ascii="Verdana" w:eastAsia="Verdana" w:hAnsi="Verdana" w:cs="Verdana"/>
        </w:rPr>
        <w:t>rlaw,</w:t>
      </w:r>
      <w:r>
        <w:rPr>
          <w:rFonts w:ascii="Verdana" w:eastAsia="Verdana" w:hAnsi="Verdana" w:cs="Verdana"/>
          <w:color w:val="000000"/>
        </w:rPr>
        <w:t xml:space="preserve"> and executing cyber operations</w:t>
      </w:r>
      <w:r>
        <w:rPr>
          <w:rFonts w:ascii="Verdana" w:eastAsia="Verdana" w:hAnsi="Verdana" w:cs="Verdana"/>
        </w:rPr>
        <w:t xml:space="preserve"> that address the conduct of Private and State </w:t>
      </w:r>
      <w:r w:rsidR="00993C36">
        <w:rPr>
          <w:rFonts w:ascii="Verdana" w:eastAsia="Verdana" w:hAnsi="Verdana" w:cs="Verdana"/>
        </w:rPr>
        <w:t>Actors engaging in Cyber Actions</w:t>
      </w:r>
    </w:p>
    <w:p w14:paraId="075145E3" w14:textId="7CA7A59A" w:rsidR="00F21A95" w:rsidRPr="00F21A95" w:rsidRDefault="00F21A95">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structure, function, and jurisdictional authority of U.S. federal and state court systems</w:t>
      </w:r>
    </w:p>
    <w:p w14:paraId="4688FCC1" w14:textId="40B384FF" w:rsidR="00F21A95" w:rsidRDefault="00F21A95">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concept of subject jurisdiction and personal jurisdiction and how jurisdictional authority functions in cyber operations</w:t>
      </w:r>
    </w:p>
    <w:p w14:paraId="7CB975C7" w14:textId="0672A1D2" w:rsidR="00034C18" w:rsidRPr="004A25CB"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structure and roles of pertinent U.S. federal and U.S. state agencies who investigate and defend against cyber threats, engage in cyber operations, and prosecute cyber actors engaged in actions that constitute cybercrimes as well as the relation between U.S. federal and state agencies</w:t>
      </w:r>
    </w:p>
    <w:p w14:paraId="76B6AB4F" w14:textId="0F80881D" w:rsidR="004A25CB" w:rsidRPr="008C598D" w:rsidRDefault="004A25CB">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 xml:space="preserve">The import of </w:t>
      </w:r>
      <w:r w:rsidRPr="004A25CB">
        <w:rPr>
          <w:rFonts w:ascii="Verdana" w:eastAsia="Verdana" w:hAnsi="Verdana" w:cs="Verdana"/>
          <w:i/>
          <w:iCs/>
        </w:rPr>
        <w:t>Presidential Policy Directive on United States Cyber Incident Coordination</w:t>
      </w:r>
      <w:r>
        <w:rPr>
          <w:rFonts w:ascii="Verdana" w:eastAsia="Verdana" w:hAnsi="Verdana" w:cs="Verdana"/>
          <w:i/>
          <w:iCs/>
        </w:rPr>
        <w:t xml:space="preserve"> </w:t>
      </w:r>
      <w:r w:rsidR="008C598D">
        <w:rPr>
          <w:rFonts w:ascii="Verdana" w:eastAsia="Verdana" w:hAnsi="Verdana" w:cs="Verdana"/>
          <w:i/>
          <w:iCs/>
        </w:rPr>
        <w:t xml:space="preserve">– 41 </w:t>
      </w:r>
      <w:r>
        <w:rPr>
          <w:rFonts w:ascii="Verdana" w:eastAsia="Verdana" w:hAnsi="Verdana" w:cs="Verdana"/>
          <w:iCs/>
        </w:rPr>
        <w:t>(</w:t>
      </w:r>
      <w:r>
        <w:rPr>
          <w:rFonts w:ascii="Verdana" w:eastAsia="Verdana" w:hAnsi="Verdana" w:cs="Verdana"/>
        </w:rPr>
        <w:t>PPD 41)</w:t>
      </w:r>
    </w:p>
    <w:p w14:paraId="3468626F" w14:textId="7567FC2E" w:rsidR="008C598D" w:rsidRPr="008C598D" w:rsidRDefault="008C598D">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federal government’s threat response framework</w:t>
      </w:r>
    </w:p>
    <w:p w14:paraId="3142581D" w14:textId="1E6562A9" w:rsidR="008C598D" w:rsidRPr="00972DC2" w:rsidRDefault="008C598D">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How agencies handle foreign private and public attacks</w:t>
      </w:r>
    </w:p>
    <w:p w14:paraId="3286A1C5" w14:textId="5C0DFB42" w:rsidR="00972DC2" w:rsidRPr="008C598D" w:rsidRDefault="00972DC2">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Federal Offensive Cyber Operations</w:t>
      </w:r>
    </w:p>
    <w:p w14:paraId="71E849AD" w14:textId="77777777"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What a “Cyber Threat Indicator” (CTI) is under the Cybersecurity Information Sharing Act of 2015 (CISA); what constitutes a Defensive Measure (DM) under CISA, and other CISA statutory definitions</w:t>
      </w:r>
    </w:p>
    <w:p w14:paraId="775F71BF" w14:textId="3DC69AB4" w:rsidR="00034C18" w:rsidRPr="00F21A95"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How Automated Indicator Sharing (AIS) functions and other means of sharing Classified and Non-Classified CTIs and DMs across all levels of government and between government and private sector</w:t>
      </w:r>
    </w:p>
    <w:p w14:paraId="2301E4B1" w14:textId="77777777" w:rsidR="00C73CF7" w:rsidRDefault="00C73CF7" w:rsidP="00C73CF7">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lastRenderedPageBreak/>
        <w:t>The relationship between federal and state governments as well as federal and private actors in cyber threat responses</w:t>
      </w:r>
    </w:p>
    <w:p w14:paraId="0729B50D" w14:textId="2B8D44F1" w:rsidR="00F21A95" w:rsidRDefault="00F21A95" w:rsidP="00F21A95">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rPr>
      </w:pPr>
    </w:p>
    <w:p w14:paraId="79365D6E" w14:textId="77777777" w:rsidR="00C9680F" w:rsidRPr="00F71FCB" w:rsidRDefault="00F21A95" w:rsidP="00F21A95">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sz w:val="28"/>
        </w:rPr>
      </w:pPr>
      <w:r w:rsidRPr="00F71FCB">
        <w:rPr>
          <w:rFonts w:ascii="Verdana" w:eastAsia="Verdana" w:hAnsi="Verdana" w:cs="Verdana"/>
          <w:b/>
          <w:color w:val="E36C0A" w:themeColor="accent6" w:themeShade="BF"/>
          <w:sz w:val="28"/>
        </w:rPr>
        <w:t>MODULE III. Legal Foundations of Modern Cyber Law &amp; Policy</w:t>
      </w:r>
      <w:r w:rsidRPr="00F71FCB">
        <w:rPr>
          <w:rFonts w:ascii="Verdana" w:eastAsia="Verdana" w:hAnsi="Verdana" w:cs="Verdana"/>
          <w:color w:val="000000"/>
          <w:sz w:val="28"/>
        </w:rPr>
        <w:t xml:space="preserve"> </w:t>
      </w:r>
    </w:p>
    <w:p w14:paraId="4017FE76" w14:textId="7BCCC8FE" w:rsidR="00F71FCB" w:rsidRDefault="00F71FCB"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b/>
          <w:color w:val="000000"/>
        </w:rPr>
        <w:t>Prerequisites</w:t>
      </w:r>
      <w:r w:rsidRPr="003D53D0">
        <w:rPr>
          <w:rFonts w:ascii="Verdana" w:eastAsia="Verdana" w:hAnsi="Verdana" w:cs="Verdana"/>
          <w:b/>
          <w:color w:val="000000"/>
        </w:rPr>
        <w:t>:</w:t>
      </w:r>
      <w:r>
        <w:rPr>
          <w:rFonts w:ascii="Verdana" w:eastAsia="Verdana" w:hAnsi="Verdana" w:cs="Verdana"/>
          <w:color w:val="000000"/>
        </w:rPr>
        <w:t xml:space="preserve"> Module III is the third Module in a course designed primarily as a Four Module Course. Module III, however, also may function as a standalone Module for instructors wishing to teach the historical evolution of privacy as a right in the U.S., U.S. Constitutional concepts of privacy, Fourth Amendment doctrines, warrants, First Amendment speech concepts, and the Fifth, Sixth, and Fourteenth Amendments and the potential applicability of all of these amendments to cyber operations. In addition, this Module reviews U.S. federal and state statutes that form part of the framework of modern cyberlaw </w:t>
      </w:r>
      <w:r w:rsidR="00DB4790">
        <w:rPr>
          <w:rFonts w:ascii="Verdana" w:eastAsia="Verdana" w:hAnsi="Verdana" w:cs="Verdana"/>
          <w:color w:val="000000"/>
        </w:rPr>
        <w:t xml:space="preserve">as well as </w:t>
      </w:r>
      <w:r w:rsidR="00E3747B">
        <w:rPr>
          <w:rFonts w:ascii="Verdana" w:eastAsia="Verdana" w:hAnsi="Verdana" w:cs="Verdana"/>
          <w:color w:val="000000"/>
        </w:rPr>
        <w:t xml:space="preserve">international law and </w:t>
      </w:r>
      <w:r>
        <w:rPr>
          <w:rFonts w:ascii="Verdana" w:eastAsia="Verdana" w:hAnsi="Verdana" w:cs="Verdana"/>
          <w:color w:val="000000"/>
        </w:rPr>
        <w:t xml:space="preserve">common law concepts that impact cyber operations.  </w:t>
      </w:r>
    </w:p>
    <w:p w14:paraId="7DB34DB4" w14:textId="63925CC6" w:rsidR="00F71FCB" w:rsidRDefault="00F71FCB"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The Introductory Lesson in Module 1 (</w:t>
      </w:r>
      <w:r w:rsidRPr="003D53D0">
        <w:rPr>
          <w:rFonts w:ascii="Verdana" w:eastAsia="Verdana" w:hAnsi="Verdana" w:cs="Verdana"/>
          <w:i/>
          <w:color w:val="000000"/>
        </w:rPr>
        <w:t>Learning How to Learn Law</w:t>
      </w:r>
      <w:r>
        <w:rPr>
          <w:rFonts w:ascii="Verdana" w:eastAsia="Verdana" w:hAnsi="Verdana" w:cs="Verdana"/>
          <w:color w:val="000000"/>
        </w:rPr>
        <w:t>) is highly recommended before this Module if this Module is taught by itself.</w:t>
      </w:r>
    </w:p>
    <w:p w14:paraId="00FE1344" w14:textId="685A0DA2" w:rsidR="00343A57" w:rsidRDefault="00343A57"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Module III’s Lessons 13 and 21 each may be taught as standalone content.</w:t>
      </w:r>
    </w:p>
    <w:p w14:paraId="7BA22B1B" w14:textId="62B8F0CB" w:rsidR="00F21A95" w:rsidRDefault="00F71FCB"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sidRPr="003D53D0">
        <w:rPr>
          <w:rFonts w:ascii="Verdana" w:eastAsia="Verdana" w:hAnsi="Verdana" w:cs="Verdana"/>
          <w:b/>
          <w:color w:val="000000"/>
        </w:rPr>
        <w:t>Learning Outcomes:</w:t>
      </w:r>
      <w:r>
        <w:rPr>
          <w:rFonts w:ascii="Verdana" w:eastAsia="Verdana" w:hAnsi="Verdana" w:cs="Verdana"/>
          <w:color w:val="000000"/>
        </w:rPr>
        <w:t xml:space="preserve"> </w:t>
      </w:r>
      <w:r w:rsidR="00C9680F">
        <w:rPr>
          <w:rFonts w:ascii="Verdana" w:eastAsia="Verdana" w:hAnsi="Verdana" w:cs="Verdana"/>
          <w:color w:val="000000"/>
        </w:rPr>
        <w:t xml:space="preserve">Upon completion of this Module, </w:t>
      </w:r>
      <w:r w:rsidR="00F21A95">
        <w:rPr>
          <w:rFonts w:ascii="Verdana" w:eastAsia="Verdana" w:hAnsi="Verdana" w:cs="Verdana"/>
          <w:color w:val="000000"/>
        </w:rPr>
        <w:t>students will understand:</w:t>
      </w:r>
    </w:p>
    <w:p w14:paraId="659AA219" w14:textId="77777777" w:rsidR="00F21A95" w:rsidRDefault="00F21A95" w:rsidP="00F21A95">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p>
    <w:p w14:paraId="54CC74B2" w14:textId="7D2A446D" w:rsidR="00F21A95" w:rsidRPr="00F21A95" w:rsidRDefault="00F21A95">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The historical evol</w:t>
      </w:r>
      <w:r w:rsidR="00C9680F">
        <w:rPr>
          <w:rFonts w:ascii="Verdana" w:eastAsia="Verdana" w:hAnsi="Verdana" w:cs="Verdana"/>
        </w:rPr>
        <w:t>ution of the right to privacy in</w:t>
      </w:r>
      <w:r>
        <w:rPr>
          <w:rFonts w:ascii="Verdana" w:eastAsia="Verdana" w:hAnsi="Verdana" w:cs="Verdana"/>
        </w:rPr>
        <w:t xml:space="preserve"> U.S. Law</w:t>
      </w:r>
    </w:p>
    <w:p w14:paraId="6145B208" w14:textId="77777777" w:rsidR="003A3FB7" w:rsidRPr="003A3FB7" w:rsidRDefault="003A3FB7"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 xml:space="preserve">How the U.S. Constitution regulates government actors versus </w:t>
      </w:r>
      <w:r w:rsidRPr="003A3FB7">
        <w:rPr>
          <w:rFonts w:ascii="Verdana" w:eastAsia="Verdana" w:hAnsi="Verdana" w:cs="Verdana"/>
        </w:rPr>
        <w:t>private actors</w:t>
      </w:r>
    </w:p>
    <w:p w14:paraId="0D629964" w14:textId="5F3B2311" w:rsidR="00F21A95" w:rsidRPr="00F21A95" w:rsidRDefault="00F21A95">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The U.S. Constitution and the Fourth Amendment (search and seizure), including the concepts of a reasonable expectation of privacy and the third party doctrine</w:t>
      </w:r>
      <w:r w:rsidR="003A3FB7">
        <w:rPr>
          <w:rFonts w:ascii="Verdana" w:eastAsia="Verdana" w:hAnsi="Verdana" w:cs="Verdana"/>
        </w:rPr>
        <w:t>, and warrants</w:t>
      </w:r>
    </w:p>
    <w:p w14:paraId="67A9B1E3" w14:textId="70168C82" w:rsidR="003A3FB7" w:rsidRPr="003A3FB7" w:rsidRDefault="00F21A95"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The U.S Constitution and the First Amendment (freedom of speech and association) including anonymous speech and unmasking the identity of anon</w:t>
      </w:r>
      <w:r w:rsidR="003A3FB7">
        <w:rPr>
          <w:rFonts w:ascii="Verdana" w:eastAsia="Verdana" w:hAnsi="Verdana" w:cs="Verdana"/>
        </w:rPr>
        <w:t>ymous online speakers, and speech content/time/place/manner restrictions</w:t>
      </w:r>
    </w:p>
    <w:p w14:paraId="2C194765" w14:textId="20F0E982" w:rsidR="003A3FB7" w:rsidRPr="003A3FB7" w:rsidRDefault="003A3FB7"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 xml:space="preserve">The U.S. Constitution’s Fifth, Sixth and Fourteenth Amendments and how these amendments may impact cyber operations </w:t>
      </w:r>
    </w:p>
    <w:p w14:paraId="553AF173" w14:textId="3D69F3C4" w:rsidR="003A3FB7" w:rsidRPr="003A3FB7" w:rsidRDefault="003A3FB7"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 xml:space="preserve">The Constitutional requirement of </w:t>
      </w:r>
      <w:r w:rsidR="00AD416B">
        <w:rPr>
          <w:rFonts w:ascii="Verdana" w:eastAsia="Verdana" w:hAnsi="Verdana" w:cs="Verdana"/>
        </w:rPr>
        <w:t>“s</w:t>
      </w:r>
      <w:r>
        <w:rPr>
          <w:rFonts w:ascii="Verdana" w:eastAsia="Verdana" w:hAnsi="Verdana" w:cs="Verdana"/>
        </w:rPr>
        <w:t>tanding</w:t>
      </w:r>
      <w:r w:rsidR="00AD416B">
        <w:rPr>
          <w:rFonts w:ascii="Verdana" w:eastAsia="Verdana" w:hAnsi="Verdana" w:cs="Verdana"/>
        </w:rPr>
        <w:t>"</w:t>
      </w:r>
      <w:r>
        <w:rPr>
          <w:rFonts w:ascii="Verdana" w:eastAsia="Verdana" w:hAnsi="Verdana" w:cs="Verdana"/>
        </w:rPr>
        <w:t xml:space="preserve"> to bring lawsuits </w:t>
      </w:r>
    </w:p>
    <w:p w14:paraId="505FE017" w14:textId="3C37169B" w:rsidR="003A3FB7" w:rsidRPr="003A3FB7" w:rsidRDefault="003A3FB7"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 xml:space="preserve">The framework of existing federal and state statutes and regulatory laws that function as part of the </w:t>
      </w:r>
      <w:r w:rsidR="00C9680F">
        <w:rPr>
          <w:rFonts w:ascii="Verdana" w:eastAsia="Verdana" w:hAnsi="Verdana" w:cs="Verdana"/>
        </w:rPr>
        <w:t>framework of domestic U.S. federal</w:t>
      </w:r>
      <w:r>
        <w:rPr>
          <w:rFonts w:ascii="Verdana" w:eastAsia="Verdana" w:hAnsi="Verdana" w:cs="Verdana"/>
        </w:rPr>
        <w:t xml:space="preserve"> </w:t>
      </w:r>
      <w:r w:rsidR="00C9680F">
        <w:rPr>
          <w:rFonts w:ascii="Verdana" w:eastAsia="Verdana" w:hAnsi="Verdana" w:cs="Verdana"/>
        </w:rPr>
        <w:t>and state</w:t>
      </w:r>
      <w:r>
        <w:rPr>
          <w:rFonts w:ascii="Verdana" w:eastAsia="Verdana" w:hAnsi="Verdana" w:cs="Verdana"/>
        </w:rPr>
        <w:t xml:space="preserve"> cyberlaw</w:t>
      </w:r>
    </w:p>
    <w:p w14:paraId="5EAC0DAA" w14:textId="77777777" w:rsidR="00C9680F" w:rsidRPr="00F21A95" w:rsidRDefault="00C9680F" w:rsidP="00C9680F">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t xml:space="preserve">How courts apply the U.S. Constitution to government electronic surveillance and cyber operations </w:t>
      </w:r>
    </w:p>
    <w:p w14:paraId="48A57C94" w14:textId="0F4985C7" w:rsidR="003A3FB7" w:rsidRPr="003A3FB7" w:rsidRDefault="003A3FB7" w:rsidP="003A3FB7">
      <w:pPr>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r>
        <w:rPr>
          <w:rFonts w:ascii="Verdana" w:eastAsia="Verdana" w:hAnsi="Verdana" w:cs="Verdana"/>
        </w:rPr>
        <w:lastRenderedPageBreak/>
        <w:t xml:space="preserve">U.S. Common Law </w:t>
      </w:r>
      <w:r w:rsidR="00C9680F">
        <w:rPr>
          <w:rFonts w:ascii="Verdana" w:eastAsia="Verdana" w:hAnsi="Verdana" w:cs="Verdana"/>
        </w:rPr>
        <w:t>(invasion of privacy, contracts, copyright, electronic evidence) and how it applies in cyberspace</w:t>
      </w:r>
      <w:r>
        <w:rPr>
          <w:rFonts w:ascii="Verdana" w:eastAsia="Verdana" w:hAnsi="Verdana" w:cs="Verdana"/>
        </w:rPr>
        <w:t xml:space="preserve"> </w:t>
      </w:r>
    </w:p>
    <w:p w14:paraId="1CEC6F06" w14:textId="3CF4179D" w:rsidR="00F21A95" w:rsidRDefault="00C9680F" w:rsidP="00F21A95">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Understanding</w:t>
      </w:r>
      <w:r w:rsidR="00F21A95">
        <w:rPr>
          <w:rFonts w:ascii="Verdana" w:eastAsia="Verdana" w:hAnsi="Verdana" w:cs="Verdana"/>
        </w:rPr>
        <w:t xml:space="preserve"> i</w:t>
      </w:r>
      <w:r w:rsidR="00F21A95">
        <w:rPr>
          <w:rFonts w:ascii="Verdana" w:eastAsia="Verdana" w:hAnsi="Verdana" w:cs="Verdana"/>
          <w:color w:val="000000"/>
        </w:rPr>
        <w:t xml:space="preserve">nternational law and its role in </w:t>
      </w:r>
      <w:r w:rsidR="00F21A95">
        <w:rPr>
          <w:rFonts w:ascii="Verdana" w:eastAsia="Verdana" w:hAnsi="Verdana" w:cs="Verdana"/>
        </w:rPr>
        <w:t>c</w:t>
      </w:r>
      <w:r w:rsidR="00F21A95">
        <w:rPr>
          <w:rFonts w:ascii="Verdana" w:eastAsia="Verdana" w:hAnsi="Verdana" w:cs="Verdana"/>
          <w:color w:val="000000"/>
        </w:rPr>
        <w:t>yber operations</w:t>
      </w:r>
    </w:p>
    <w:p w14:paraId="455ACC29" w14:textId="2D1ED21F" w:rsidR="00F21A95" w:rsidRDefault="00F21A95" w:rsidP="00F21A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rPr>
      </w:pPr>
    </w:p>
    <w:p w14:paraId="36B3480A" w14:textId="77777777" w:rsidR="00C9680F" w:rsidRPr="00F71FCB" w:rsidRDefault="00F21A95" w:rsidP="00F21A95">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sz w:val="28"/>
        </w:rPr>
      </w:pPr>
      <w:r w:rsidRPr="00F71FCB">
        <w:rPr>
          <w:rFonts w:ascii="Verdana" w:eastAsia="Verdana" w:hAnsi="Verdana" w:cs="Verdana"/>
          <w:b/>
          <w:color w:val="E36C0A" w:themeColor="accent6" w:themeShade="BF"/>
          <w:sz w:val="28"/>
        </w:rPr>
        <w:t>MODULE IV. Cyber Operations</w:t>
      </w:r>
      <w:r w:rsidR="00C9680F" w:rsidRPr="00F71FCB">
        <w:rPr>
          <w:rFonts w:ascii="Verdana" w:eastAsia="Verdana" w:hAnsi="Verdana" w:cs="Verdana"/>
          <w:color w:val="000000"/>
          <w:sz w:val="28"/>
        </w:rPr>
        <w:t xml:space="preserve"> </w:t>
      </w:r>
    </w:p>
    <w:p w14:paraId="6FBF2137" w14:textId="77777777" w:rsidR="00AC1E90" w:rsidRDefault="00F71FCB"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b/>
          <w:color w:val="000000"/>
        </w:rPr>
        <w:t>Prerequisites</w:t>
      </w:r>
      <w:r w:rsidRPr="003D53D0">
        <w:rPr>
          <w:rFonts w:ascii="Verdana" w:eastAsia="Verdana" w:hAnsi="Verdana" w:cs="Verdana"/>
          <w:b/>
          <w:color w:val="000000"/>
        </w:rPr>
        <w:t>:</w:t>
      </w:r>
      <w:r>
        <w:rPr>
          <w:rFonts w:ascii="Verdana" w:eastAsia="Verdana" w:hAnsi="Verdana" w:cs="Verdana"/>
          <w:color w:val="000000"/>
        </w:rPr>
        <w:t xml:space="preserve"> Module IV is the fourth Module in a course designed primarily as a Four Module Course. Module IV is not intended to be taught as a standalone module. Its required prerequisites are Modules II and III. </w:t>
      </w:r>
    </w:p>
    <w:p w14:paraId="48961B45" w14:textId="0776BECF" w:rsidR="00F71FCB" w:rsidRDefault="00A36DA5"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If only teaching Modules II and III as a prerequisite to Module IV, t</w:t>
      </w:r>
      <w:r w:rsidR="00F71FCB">
        <w:rPr>
          <w:rFonts w:ascii="Verdana" w:eastAsia="Verdana" w:hAnsi="Verdana" w:cs="Verdana"/>
          <w:color w:val="000000"/>
        </w:rPr>
        <w:t>he Introductory Lesson in Module 1 (</w:t>
      </w:r>
      <w:r w:rsidR="00F71FCB" w:rsidRPr="003D53D0">
        <w:rPr>
          <w:rFonts w:ascii="Verdana" w:eastAsia="Verdana" w:hAnsi="Verdana" w:cs="Verdana"/>
          <w:i/>
          <w:color w:val="000000"/>
        </w:rPr>
        <w:t>Learning How to Learn Law</w:t>
      </w:r>
      <w:r w:rsidR="00F71FCB">
        <w:rPr>
          <w:rFonts w:ascii="Verdana" w:eastAsia="Verdana" w:hAnsi="Verdana" w:cs="Verdana"/>
          <w:color w:val="000000"/>
        </w:rPr>
        <w:t>) is highly recommended before this Module.</w:t>
      </w:r>
    </w:p>
    <w:p w14:paraId="7EF30B7F" w14:textId="7D39D218" w:rsidR="000A04D2" w:rsidRDefault="000A04D2" w:rsidP="000A04D2">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*It is critical that Module I’s Lesson 6 be taught prior to teaching Module IV’s Lesson 24 as it contains material that assumes knowledge of material taught in Module I’s Lesson 6.</w:t>
      </w:r>
    </w:p>
    <w:p w14:paraId="7182B981" w14:textId="34E42B5D" w:rsidR="00AC1E90" w:rsidRDefault="00AC1E90"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Pr>
          <w:rFonts w:ascii="Verdana" w:eastAsia="Verdana" w:hAnsi="Verdana" w:cs="Verdana"/>
          <w:color w:val="000000"/>
        </w:rPr>
        <w:t>*It is critical that Module III’s Lesson 21 be taught prior to</w:t>
      </w:r>
      <w:r w:rsidR="000A04D2">
        <w:rPr>
          <w:rFonts w:ascii="Verdana" w:eastAsia="Verdana" w:hAnsi="Verdana" w:cs="Verdana"/>
          <w:color w:val="000000"/>
        </w:rPr>
        <w:t xml:space="preserve"> teaching Module IV’s Lessons 25</w:t>
      </w:r>
      <w:r>
        <w:rPr>
          <w:rFonts w:ascii="Verdana" w:eastAsia="Verdana" w:hAnsi="Verdana" w:cs="Verdana"/>
          <w:color w:val="000000"/>
        </w:rPr>
        <w:t>-29 as those lessons contain material that assumes knowledge of material taught in Module III’s Lesson 21.</w:t>
      </w:r>
    </w:p>
    <w:p w14:paraId="6BA42738" w14:textId="41A0F0D8" w:rsidR="00F21A95" w:rsidRDefault="00F71FCB" w:rsidP="00F71FCB">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color w:val="000000"/>
        </w:rPr>
      </w:pPr>
      <w:r w:rsidRPr="003D53D0">
        <w:rPr>
          <w:rFonts w:ascii="Verdana" w:eastAsia="Verdana" w:hAnsi="Verdana" w:cs="Verdana"/>
          <w:b/>
          <w:color w:val="000000"/>
        </w:rPr>
        <w:t>Learning Outcomes:</w:t>
      </w:r>
      <w:r>
        <w:rPr>
          <w:rFonts w:ascii="Verdana" w:eastAsia="Verdana" w:hAnsi="Verdana" w:cs="Verdana"/>
          <w:color w:val="000000"/>
        </w:rPr>
        <w:t xml:space="preserve"> </w:t>
      </w:r>
      <w:r w:rsidR="00C9680F">
        <w:rPr>
          <w:rFonts w:ascii="Verdana" w:eastAsia="Verdana" w:hAnsi="Verdana" w:cs="Verdana"/>
          <w:color w:val="000000"/>
        </w:rPr>
        <w:t>Upon completion of this Module</w:t>
      </w:r>
      <w:r w:rsidR="00F21A95">
        <w:rPr>
          <w:rFonts w:ascii="Verdana" w:eastAsia="Verdana" w:hAnsi="Verdana" w:cs="Verdana"/>
          <w:color w:val="000000"/>
        </w:rPr>
        <w:t>, students will understand:</w:t>
      </w:r>
    </w:p>
    <w:p w14:paraId="126FBE50" w14:textId="77777777" w:rsidR="00F21A95" w:rsidRDefault="00F21A95" w:rsidP="00F21A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pPr>
    </w:p>
    <w:p w14:paraId="39F3A6CE" w14:textId="77777777"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The current threat-response framework for cyber operations, including investigation of CTIs and the Cyber Action, use of DMs to counteract CTIs, identification of the Cyber Actor, and permissible offensive operations</w:t>
      </w:r>
    </w:p>
    <w:p w14:paraId="535302ED" w14:textId="77777777"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Legal distinctions in the threat-response framework as applied to Cyber Actions conducted by Private Actors and State Actors</w:t>
      </w:r>
    </w:p>
    <w:p w14:paraId="32A432FD" w14:textId="77777777" w:rsidR="00034C18"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What the law permits with respect to cyber operations involving Private Actors</w:t>
      </w:r>
    </w:p>
    <w:p w14:paraId="6044D52C" w14:textId="52AC86C0" w:rsidR="00034C18" w:rsidRPr="006168AB" w:rsidRDefault="0059413E">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Pr>
          <w:rFonts w:ascii="Verdana" w:eastAsia="Verdana" w:hAnsi="Verdana" w:cs="Verdana"/>
        </w:rPr>
        <w:t>How the Congress and President share responsibility for national security operations and how these responsibilities are embodied in the War Powers Resolution and covert action statutes</w:t>
      </w:r>
    </w:p>
    <w:p w14:paraId="313F5671" w14:textId="05497048" w:rsidR="00034C18" w:rsidRPr="00AD416B" w:rsidRDefault="00E3747B" w:rsidP="00AD416B">
      <w:pPr>
        <w:numPr>
          <w:ilvl w:val="0"/>
          <w:numId w:val="2"/>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color w:val="000000"/>
        </w:rPr>
      </w:pPr>
      <w:r w:rsidRPr="00E3747B">
        <w:rPr>
          <w:rFonts w:ascii="Verdana" w:hAnsi="Verdana" w:cstheme="minorBidi"/>
        </w:rPr>
        <w:t>The international law governing a nation-state’s conduct of cyber operations against other nation-states and non-state actors</w:t>
      </w:r>
    </w:p>
    <w:p w14:paraId="52DCD4F0" w14:textId="02C77F5D" w:rsidR="00745084" w:rsidRPr="00AD416B" w:rsidRDefault="00745084" w:rsidP="00AD416B">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Verdana" w:eastAsia="Verdana" w:hAnsi="Verdana" w:cs="Verdana"/>
          <w:color w:val="000000"/>
        </w:rPr>
      </w:pPr>
      <w:r>
        <w:rPr>
          <w:noProof/>
        </w:rPr>
        <mc:AlternateContent>
          <mc:Choice Requires="wps">
            <w:drawing>
              <wp:anchor distT="45720" distB="45720" distL="114300" distR="114300" simplePos="0" relativeHeight="251663360" behindDoc="0" locked="0" layoutInCell="1" allowOverlap="1" wp14:anchorId="4FB5DFE4" wp14:editId="0F5B0BB7">
                <wp:simplePos x="0" y="0"/>
                <wp:positionH relativeFrom="column">
                  <wp:posOffset>0</wp:posOffset>
                </wp:positionH>
                <wp:positionV relativeFrom="paragraph">
                  <wp:posOffset>248285</wp:posOffset>
                </wp:positionV>
                <wp:extent cx="6273800" cy="3683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368300"/>
                        </a:xfrm>
                        <a:prstGeom prst="rect">
                          <a:avLst/>
                        </a:prstGeom>
                        <a:solidFill>
                          <a:schemeClr val="accent6"/>
                        </a:solidFill>
                        <a:ln w="9525">
                          <a:noFill/>
                          <a:miter lim="800000"/>
                          <a:headEnd/>
                          <a:tailEnd/>
                        </a:ln>
                      </wps:spPr>
                      <wps:txbx>
                        <w:txbxContent>
                          <w:p w14:paraId="4A194D47" w14:textId="07949BB6" w:rsidR="00745084" w:rsidRPr="004E099A" w:rsidRDefault="00AD416B" w:rsidP="00745084">
                            <w:pPr>
                              <w:jc w:val="center"/>
                              <w:rPr>
                                <w:rFonts w:ascii="Century Gothic" w:hAnsi="Century Gothic"/>
                                <w:b/>
                                <w:i/>
                                <w:color w:val="FFFFFF" w:themeColor="background1"/>
                                <w:sz w:val="28"/>
                              </w:rPr>
                            </w:pPr>
                            <w:r>
                              <w:rPr>
                                <w:rFonts w:ascii="Century Gothic" w:hAnsi="Century Gothic"/>
                                <w:b/>
                                <w:i/>
                                <w:color w:val="FFFFFF" w:themeColor="background1"/>
                                <w:sz w:val="28"/>
                              </w:rPr>
                              <w:t xml:space="preserve">Suggested </w:t>
                            </w:r>
                            <w:r w:rsidR="00745084">
                              <w:rPr>
                                <w:rFonts w:ascii="Century Gothic" w:hAnsi="Century Gothic"/>
                                <w:b/>
                                <w:i/>
                                <w:color w:val="FFFFFF" w:themeColor="background1"/>
                                <w:sz w:val="28"/>
                              </w:rPr>
                              <w:t>Materials and Grading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w14:anchorId="5973890B">
              <v:shape id="_x0000_s1027" style="position:absolute;margin-left:0;margin-top:19.55pt;width:494pt;height: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f79646 [320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" w14:anchorId="4FB5DFE4">
                <v:textbox>
                  <w:txbxContent>
                    <w:p w:rsidRPr="004E099A" w:rsidR="00745084" w:rsidP="00745084" w:rsidRDefault="00AD416B" w14:paraId="5FE66D39" w14:textId="07949BB6">
                      <w:pPr>
                        <w:jc w:val="center"/>
                        <w:rPr>
                          <w:rFonts w:ascii="Century Gothic" w:hAnsi="Century Gothic"/>
                          <w:b/>
                          <w:i/>
                          <w:color w:val="FFFFFF" w:themeColor="background1"/>
                          <w:sz w:val="28"/>
                        </w:rPr>
                      </w:pPr>
                      <w:r>
                        <w:rPr>
                          <w:rFonts w:ascii="Century Gothic" w:hAnsi="Century Gothic"/>
                          <w:b/>
                          <w:i/>
                          <w:color w:val="FFFFFF" w:themeColor="background1"/>
                          <w:sz w:val="28"/>
                        </w:rPr>
                        <w:t xml:space="preserve">Suggested </w:t>
                      </w:r>
                      <w:r w:rsidR="00745084">
                        <w:rPr>
                          <w:rFonts w:ascii="Century Gothic" w:hAnsi="Century Gothic"/>
                          <w:b/>
                          <w:i/>
                          <w:color w:val="FFFFFF" w:themeColor="background1"/>
                          <w:sz w:val="28"/>
                        </w:rPr>
                        <w:t>Materials and Grading</w:t>
                      </w:r>
                    </w:p>
                  </w:txbxContent>
                </v:textbox>
                <w10:wrap type="square"/>
              </v:shape>
            </w:pict>
          </mc:Fallback>
        </mc:AlternateContent>
      </w:r>
      <w:r>
        <w:rPr>
          <w:rFonts w:ascii="Century Gothic" w:hAnsi="Century Gothic"/>
          <w:b/>
          <w:i/>
          <w:color w:val="FFFFFF" w:themeColor="background1"/>
          <w:sz w:val="28"/>
        </w:rPr>
        <w:t>Outcomes</w:t>
      </w:r>
    </w:p>
    <w:p w14:paraId="78E05F60" w14:textId="573489C9" w:rsidR="00034C18" w:rsidRPr="001B38FC" w:rsidRDefault="0059413E" w:rsidP="00757BF2">
      <w:pPr>
        <w:rPr>
          <w:rFonts w:ascii="Verdana" w:eastAsia="Verdana" w:hAnsi="Verdana" w:cs="Verdana"/>
          <w:b/>
        </w:rPr>
      </w:pPr>
      <w:r w:rsidRPr="001B38FC">
        <w:rPr>
          <w:rFonts w:ascii="Verdana" w:eastAsia="Verdana" w:hAnsi="Verdana" w:cs="Verdana"/>
          <w:b/>
        </w:rPr>
        <w:t>Suggested Books and Materials</w:t>
      </w:r>
      <w:r w:rsidR="001B38FC">
        <w:rPr>
          <w:rFonts w:ascii="Verdana" w:eastAsia="Verdana" w:hAnsi="Verdana" w:cs="Verdana"/>
          <w:b/>
        </w:rPr>
        <w:t>:</w:t>
      </w:r>
    </w:p>
    <w:p w14:paraId="52B7DC7C" w14:textId="77777777" w:rsidR="00034C18" w:rsidRDefault="0059413E">
      <w:pPr>
        <w:keepNext/>
        <w:widowControl w:val="0"/>
        <w:numPr>
          <w:ilvl w:val="0"/>
          <w:numId w:val="5"/>
        </w:numPr>
        <w:pBdr>
          <w:top w:val="nil"/>
          <w:left w:val="nil"/>
          <w:bottom w:val="nil"/>
          <w:right w:val="nil"/>
          <w:between w:val="nil"/>
        </w:pBdr>
        <w:tabs>
          <w:tab w:val="left" w:pos="220"/>
          <w:tab w:val="left" w:pos="720"/>
        </w:tabs>
        <w:spacing w:before="120" w:after="120"/>
        <w:rPr>
          <w:rFonts w:ascii="Verdana" w:eastAsia="Verdana" w:hAnsi="Verdana" w:cs="Verdana"/>
          <w:color w:val="000000"/>
        </w:rPr>
      </w:pPr>
      <w:r>
        <w:rPr>
          <w:rFonts w:ascii="Verdana" w:eastAsia="Verdana" w:hAnsi="Verdana" w:cs="Verdana"/>
          <w:color w:val="000000"/>
        </w:rPr>
        <w:t xml:space="preserve">Geoffrey Corn et al., </w:t>
      </w:r>
      <w:r>
        <w:rPr>
          <w:rFonts w:ascii="Verdana" w:eastAsia="Verdana" w:hAnsi="Verdana" w:cs="Verdana"/>
          <w:i/>
          <w:color w:val="000000"/>
        </w:rPr>
        <w:t>National Security Law:  Principles and Policy</w:t>
      </w:r>
      <w:r>
        <w:rPr>
          <w:rFonts w:ascii="Verdana" w:eastAsia="Verdana" w:hAnsi="Verdana" w:cs="Verdana"/>
          <w:color w:val="000000"/>
        </w:rPr>
        <w:t xml:space="preserve"> </w:t>
      </w:r>
      <w:r>
        <w:rPr>
          <w:rFonts w:ascii="Verdana" w:eastAsia="Verdana" w:hAnsi="Verdana" w:cs="Verdana"/>
          <w:color w:val="000000"/>
        </w:rPr>
        <w:lastRenderedPageBreak/>
        <w:t>(2015).</w:t>
      </w:r>
    </w:p>
    <w:p w14:paraId="2D1D8AA7" w14:textId="77777777" w:rsidR="001B38FC" w:rsidRDefault="0059413E" w:rsidP="001B38FC">
      <w:pPr>
        <w:keepNext/>
        <w:widowControl w:val="0"/>
        <w:numPr>
          <w:ilvl w:val="0"/>
          <w:numId w:val="5"/>
        </w:numPr>
        <w:pBdr>
          <w:top w:val="nil"/>
          <w:left w:val="nil"/>
          <w:bottom w:val="nil"/>
          <w:right w:val="nil"/>
          <w:between w:val="nil"/>
        </w:pBdr>
        <w:tabs>
          <w:tab w:val="left" w:pos="220"/>
          <w:tab w:val="left" w:pos="720"/>
        </w:tabs>
        <w:spacing w:before="120" w:after="120"/>
        <w:rPr>
          <w:rFonts w:ascii="Verdana" w:eastAsia="Verdana" w:hAnsi="Verdana" w:cs="Verdana"/>
          <w:color w:val="000000"/>
        </w:rPr>
      </w:pPr>
      <w:r>
        <w:rPr>
          <w:rFonts w:ascii="Verdana" w:eastAsia="Verdana" w:hAnsi="Verdana" w:cs="Verdana"/>
          <w:color w:val="000000"/>
        </w:rPr>
        <w:t xml:space="preserve">P.W. Singer &amp; Allan Friedman, </w:t>
      </w:r>
      <w:r>
        <w:rPr>
          <w:rFonts w:ascii="Verdana" w:eastAsia="Verdana" w:hAnsi="Verdana" w:cs="Verdana"/>
          <w:i/>
          <w:color w:val="000000"/>
        </w:rPr>
        <w:t>Cybersecurity and Cyberwar: What Everyone Needs to Know</w:t>
      </w:r>
      <w:r>
        <w:rPr>
          <w:rFonts w:ascii="Verdana" w:eastAsia="Verdana" w:hAnsi="Verdana" w:cs="Verdana"/>
          <w:color w:val="000000"/>
        </w:rPr>
        <w:t xml:space="preserve"> (2014)</w:t>
      </w:r>
      <w:proofErr w:type="gramStart"/>
      <w:r>
        <w:rPr>
          <w:rFonts w:ascii="Verdana" w:eastAsia="Verdana" w:hAnsi="Verdana" w:cs="Verdana"/>
          <w:color w:val="000000"/>
        </w:rPr>
        <w:t>.</w:t>
      </w:r>
      <w:proofErr w:type="gramEnd"/>
    </w:p>
    <w:p w14:paraId="2B940E09" w14:textId="05B3A6F5" w:rsidR="001B38FC" w:rsidRPr="001B38FC" w:rsidRDefault="001B38FC" w:rsidP="001B38FC">
      <w:pPr>
        <w:keepNext/>
        <w:widowControl w:val="0"/>
        <w:numPr>
          <w:ilvl w:val="0"/>
          <w:numId w:val="5"/>
        </w:numPr>
        <w:pBdr>
          <w:top w:val="nil"/>
          <w:left w:val="nil"/>
          <w:bottom w:val="nil"/>
          <w:right w:val="nil"/>
          <w:between w:val="nil"/>
        </w:pBdr>
        <w:tabs>
          <w:tab w:val="left" w:pos="220"/>
          <w:tab w:val="left" w:pos="720"/>
        </w:tabs>
        <w:spacing w:before="120" w:after="120"/>
        <w:rPr>
          <w:rFonts w:ascii="Verdana" w:eastAsia="Verdana" w:hAnsi="Verdana" w:cs="Verdana"/>
          <w:color w:val="000000"/>
        </w:rPr>
      </w:pPr>
      <w:r w:rsidRPr="001B38FC">
        <w:rPr>
          <w:rFonts w:ascii="Verdana" w:eastAsia="Verdana" w:hAnsi="Verdana" w:cs="Verdana"/>
        </w:rPr>
        <w:t xml:space="preserve">Tallinn Manual 2.0 on the International Law Applicable to Cyber Operations (Michael N. Schmitt &amp; </w:t>
      </w:r>
      <w:proofErr w:type="spellStart"/>
      <w:r w:rsidRPr="001B38FC">
        <w:rPr>
          <w:rFonts w:ascii="Verdana" w:eastAsia="Verdana" w:hAnsi="Verdana" w:cs="Verdana"/>
        </w:rPr>
        <w:t>Liis</w:t>
      </w:r>
      <w:proofErr w:type="spellEnd"/>
      <w:r w:rsidRPr="001B38FC">
        <w:rPr>
          <w:rFonts w:ascii="Verdana" w:eastAsia="Verdana" w:hAnsi="Verdana" w:cs="Verdana"/>
        </w:rPr>
        <w:t xml:space="preserve"> </w:t>
      </w:r>
      <w:proofErr w:type="spellStart"/>
      <w:r w:rsidRPr="001B38FC">
        <w:rPr>
          <w:rFonts w:ascii="Verdana" w:eastAsia="Verdana" w:hAnsi="Verdana" w:cs="Verdana"/>
        </w:rPr>
        <w:t>Vihul</w:t>
      </w:r>
      <w:proofErr w:type="spellEnd"/>
      <w:r w:rsidRPr="001B38FC">
        <w:rPr>
          <w:rFonts w:ascii="Verdana" w:eastAsia="Verdana" w:hAnsi="Verdana" w:cs="Verdana"/>
        </w:rPr>
        <w:t>, eds., 2d ed. 2017).</w:t>
      </w:r>
    </w:p>
    <w:p w14:paraId="132F1DD0" w14:textId="77777777" w:rsidR="001B38FC" w:rsidRDefault="0059413E" w:rsidP="001B38FC">
      <w:pPr>
        <w:keepNext/>
        <w:widowControl w:val="0"/>
        <w:numPr>
          <w:ilvl w:val="0"/>
          <w:numId w:val="5"/>
        </w:numPr>
        <w:pBdr>
          <w:top w:val="nil"/>
          <w:left w:val="nil"/>
          <w:bottom w:val="nil"/>
          <w:right w:val="nil"/>
          <w:between w:val="nil"/>
        </w:pBdr>
        <w:tabs>
          <w:tab w:val="left" w:pos="220"/>
          <w:tab w:val="left" w:pos="720"/>
        </w:tabs>
        <w:spacing w:before="120" w:after="120"/>
        <w:rPr>
          <w:rFonts w:ascii="Verdana" w:eastAsia="Verdana" w:hAnsi="Verdana" w:cs="Verdana"/>
        </w:rPr>
      </w:pPr>
      <w:r>
        <w:rPr>
          <w:rFonts w:ascii="Verdana" w:eastAsia="Verdana" w:hAnsi="Verdana" w:cs="Verdana"/>
        </w:rPr>
        <w:t xml:space="preserve">Lisa J. Sotto, </w:t>
      </w:r>
      <w:r>
        <w:rPr>
          <w:rFonts w:ascii="Verdana" w:eastAsia="Verdana" w:hAnsi="Verdana" w:cs="Verdana"/>
          <w:i/>
        </w:rPr>
        <w:t xml:space="preserve">Privacy and Cybersecurity Law </w:t>
      </w:r>
      <w:proofErr w:type="spellStart"/>
      <w:r>
        <w:rPr>
          <w:rFonts w:ascii="Verdana" w:eastAsia="Verdana" w:hAnsi="Verdana" w:cs="Verdana"/>
          <w:i/>
        </w:rPr>
        <w:t>Deskbook</w:t>
      </w:r>
      <w:proofErr w:type="spellEnd"/>
      <w:r>
        <w:rPr>
          <w:rFonts w:ascii="Verdana" w:eastAsia="Verdana" w:hAnsi="Verdana" w:cs="Verdana"/>
        </w:rPr>
        <w:t xml:space="preserve">, 2018 Ed., Wolters Kluwer (2018). </w:t>
      </w:r>
    </w:p>
    <w:p w14:paraId="6437F2C9" w14:textId="77777777" w:rsidR="001B38FC" w:rsidRDefault="001B38FC" w:rsidP="005A669B">
      <w:pPr>
        <w:keepNext/>
        <w:widowControl w:val="0"/>
        <w:numPr>
          <w:ilvl w:val="0"/>
          <w:numId w:val="5"/>
        </w:numPr>
        <w:pBdr>
          <w:top w:val="nil"/>
          <w:left w:val="nil"/>
          <w:bottom w:val="nil"/>
          <w:right w:val="nil"/>
          <w:between w:val="nil"/>
        </w:pBdr>
        <w:spacing w:before="120" w:after="120"/>
        <w:rPr>
          <w:rFonts w:ascii="Verdana" w:eastAsia="Verdana" w:hAnsi="Verdana" w:cs="Verdana"/>
        </w:rPr>
      </w:pPr>
      <w:r w:rsidRPr="001B38FC">
        <w:rPr>
          <w:rFonts w:ascii="Verdana" w:eastAsia="Verdana" w:hAnsi="Verdana" w:cs="Verdana"/>
        </w:rPr>
        <w:t xml:space="preserve">Clifford S. Fishman &amp; Anne T. McKenna, </w:t>
      </w:r>
      <w:r w:rsidRPr="001B38FC">
        <w:rPr>
          <w:rFonts w:ascii="Verdana" w:eastAsia="Verdana" w:hAnsi="Verdana" w:cs="Verdana"/>
          <w:i/>
        </w:rPr>
        <w:t>Wiretapping &amp; Eavesdropping: Surveillance in the Internet Age, 3rd Ed.</w:t>
      </w:r>
      <w:r w:rsidRPr="001B38FC">
        <w:rPr>
          <w:rFonts w:ascii="Verdana" w:eastAsia="Verdana" w:hAnsi="Verdana" w:cs="Verdana"/>
        </w:rPr>
        <w:t>, Thomson Reuters (2007</w:t>
      </w:r>
      <w:proofErr w:type="gramStart"/>
      <w:r w:rsidRPr="001B38FC">
        <w:rPr>
          <w:rFonts w:ascii="Verdana" w:eastAsia="Verdana" w:hAnsi="Verdana" w:cs="Verdana"/>
        </w:rPr>
        <w:t>-)</w:t>
      </w:r>
      <w:proofErr w:type="gramEnd"/>
      <w:r w:rsidRPr="001B38FC">
        <w:rPr>
          <w:rFonts w:ascii="Verdana" w:eastAsia="Verdana" w:hAnsi="Verdana" w:cs="Verdana"/>
        </w:rPr>
        <w:t>.</w:t>
      </w:r>
    </w:p>
    <w:p w14:paraId="030E78FF" w14:textId="380D7EF4" w:rsidR="001B38FC" w:rsidRPr="00AC1E90" w:rsidRDefault="001B38FC" w:rsidP="001B38FC">
      <w:pPr>
        <w:keepNext/>
        <w:widowControl w:val="0"/>
        <w:numPr>
          <w:ilvl w:val="0"/>
          <w:numId w:val="5"/>
        </w:numPr>
        <w:pBdr>
          <w:top w:val="nil"/>
          <w:left w:val="nil"/>
          <w:bottom w:val="nil"/>
          <w:right w:val="nil"/>
          <w:between w:val="nil"/>
        </w:pBdr>
        <w:spacing w:before="120" w:after="120"/>
        <w:rPr>
          <w:rFonts w:ascii="Verdana" w:eastAsia="Verdana" w:hAnsi="Verdana" w:cs="Verdana"/>
        </w:rPr>
      </w:pPr>
      <w:r w:rsidRPr="001B38FC">
        <w:rPr>
          <w:rFonts w:ascii="Verdana" w:eastAsia="Verdana" w:hAnsi="Verdana" w:cs="Verdana"/>
        </w:rPr>
        <w:t>References to specific Law Review Articles, which are available via open public access online, as well as academic treatises, all of which are available on Westlaw for educators and students at accredited institutions, are incorporated throughout the lesson content. The Course Developers expect faculty and students to access the referenced materia</w:t>
      </w:r>
      <w:r>
        <w:rPr>
          <w:rFonts w:ascii="Verdana" w:eastAsia="Verdana" w:hAnsi="Verdana" w:cs="Verdana"/>
        </w:rPr>
        <w:t>ls in accordance with copyright</w:t>
      </w:r>
      <w:r w:rsidR="00AC1E90">
        <w:rPr>
          <w:rFonts w:ascii="Verdana" w:eastAsia="Verdana" w:hAnsi="Verdana" w:cs="Verdana"/>
        </w:rPr>
        <w:t xml:space="preserve"> laws</w:t>
      </w:r>
      <w:r w:rsidRPr="001B38FC">
        <w:rPr>
          <w:rFonts w:ascii="Verdana" w:eastAsia="Verdana" w:hAnsi="Verdana" w:cs="Verdana"/>
        </w:rPr>
        <w:t>.</w:t>
      </w:r>
    </w:p>
    <w:p w14:paraId="1808CFF9" w14:textId="77777777" w:rsidR="00034C18" w:rsidRDefault="0059413E">
      <w:pPr>
        <w:rPr>
          <w:rFonts w:ascii="Verdana" w:eastAsia="Verdana" w:hAnsi="Verdana" w:cs="Verdana"/>
          <w:b/>
        </w:rPr>
      </w:pPr>
      <w:r>
        <w:rPr>
          <w:rFonts w:ascii="Verdana" w:eastAsia="Verdana" w:hAnsi="Verdana" w:cs="Verdana"/>
          <w:b/>
        </w:rPr>
        <w:t xml:space="preserve">Grading: </w:t>
      </w:r>
    </w:p>
    <w:p w14:paraId="60239D12" w14:textId="3A7CAC34" w:rsidR="00034C18" w:rsidRPr="00803644" w:rsidRDefault="00803644">
      <w:pPr>
        <w:pBdr>
          <w:top w:val="nil"/>
          <w:left w:val="nil"/>
          <w:bottom w:val="nil"/>
          <w:right w:val="nil"/>
          <w:between w:val="nil"/>
        </w:pBdr>
        <w:spacing w:after="0"/>
        <w:rPr>
          <w:rFonts w:ascii="Verdana" w:eastAsia="Times New Roman" w:hAnsi="Verdana" w:cs="Times New Roman"/>
        </w:rPr>
      </w:pPr>
      <w:r>
        <w:rPr>
          <w:rFonts w:ascii="Verdana" w:eastAsia="Times New Roman" w:hAnsi="Verdana" w:cs="Times New Roman"/>
        </w:rPr>
        <w:t>Every</w:t>
      </w:r>
      <w:r w:rsidR="00E05AC6" w:rsidRPr="00803644">
        <w:rPr>
          <w:rFonts w:ascii="Verdana" w:eastAsia="Times New Roman" w:hAnsi="Verdana" w:cs="Times New Roman"/>
        </w:rPr>
        <w:t xml:space="preserve"> L</w:t>
      </w:r>
      <w:r>
        <w:rPr>
          <w:rFonts w:ascii="Verdana" w:eastAsia="Times New Roman" w:hAnsi="Verdana" w:cs="Times New Roman"/>
        </w:rPr>
        <w:t>esson contained within the M</w:t>
      </w:r>
      <w:r w:rsidR="00E05AC6" w:rsidRPr="00803644">
        <w:rPr>
          <w:rFonts w:ascii="Verdana" w:eastAsia="Times New Roman" w:hAnsi="Verdana" w:cs="Times New Roman"/>
        </w:rPr>
        <w:t>odules</w:t>
      </w:r>
      <w:r>
        <w:rPr>
          <w:rFonts w:ascii="Verdana" w:eastAsia="Times New Roman" w:hAnsi="Verdana" w:cs="Times New Roman"/>
        </w:rPr>
        <w:t xml:space="preserve"> I-IV</w:t>
      </w:r>
      <w:r w:rsidR="00E05AC6" w:rsidRPr="00803644">
        <w:rPr>
          <w:rFonts w:ascii="Verdana" w:eastAsia="Times New Roman" w:hAnsi="Verdana" w:cs="Times New Roman"/>
        </w:rPr>
        <w:t xml:space="preserve"> includes Assessment</w:t>
      </w:r>
      <w:r>
        <w:rPr>
          <w:rFonts w:ascii="Verdana" w:eastAsia="Times New Roman" w:hAnsi="Verdana" w:cs="Times New Roman"/>
        </w:rPr>
        <w:t xml:space="preserve"> Slides with</w:t>
      </w:r>
      <w:r w:rsidR="00E05AC6" w:rsidRPr="00803644">
        <w:rPr>
          <w:rFonts w:ascii="Verdana" w:eastAsia="Times New Roman" w:hAnsi="Verdana" w:cs="Times New Roman"/>
        </w:rPr>
        <w:t xml:space="preserve"> questions </w:t>
      </w:r>
      <w:r>
        <w:rPr>
          <w:rFonts w:ascii="Verdana" w:eastAsia="Times New Roman" w:hAnsi="Verdana" w:cs="Times New Roman"/>
        </w:rPr>
        <w:t xml:space="preserve">followed by slides with the </w:t>
      </w:r>
      <w:r w:rsidR="00E05AC6" w:rsidRPr="00803644">
        <w:rPr>
          <w:rFonts w:ascii="Verdana" w:eastAsia="Times New Roman" w:hAnsi="Verdana" w:cs="Times New Roman"/>
        </w:rPr>
        <w:t>answers</w:t>
      </w:r>
      <w:r>
        <w:rPr>
          <w:rFonts w:ascii="Verdana" w:eastAsia="Times New Roman" w:hAnsi="Verdana" w:cs="Times New Roman"/>
        </w:rPr>
        <w:t>. These Assessment Slides m</w:t>
      </w:r>
      <w:r w:rsidR="00E05AC6" w:rsidRPr="00803644">
        <w:rPr>
          <w:rFonts w:ascii="Verdana" w:eastAsia="Times New Roman" w:hAnsi="Verdana" w:cs="Times New Roman"/>
        </w:rPr>
        <w:t>ay be used as q</w:t>
      </w:r>
      <w:r w:rsidR="0059413E" w:rsidRPr="00803644">
        <w:rPr>
          <w:rFonts w:ascii="Verdana" w:eastAsia="Times New Roman" w:hAnsi="Verdana" w:cs="Times New Roman"/>
        </w:rPr>
        <w:t>uizzes</w:t>
      </w:r>
      <w:r w:rsidR="00E05AC6" w:rsidRPr="00803644">
        <w:rPr>
          <w:rFonts w:ascii="Verdana" w:eastAsia="Times New Roman" w:hAnsi="Verdana" w:cs="Times New Roman"/>
        </w:rPr>
        <w:t xml:space="preserve">. </w:t>
      </w:r>
      <w:r>
        <w:rPr>
          <w:rFonts w:ascii="Verdana" w:eastAsia="Times New Roman" w:hAnsi="Verdana" w:cs="Times New Roman"/>
        </w:rPr>
        <w:t>For grading purposes, m</w:t>
      </w:r>
      <w:r w:rsidR="00E05AC6" w:rsidRPr="00803644">
        <w:rPr>
          <w:rFonts w:ascii="Verdana" w:eastAsia="Times New Roman" w:hAnsi="Verdana" w:cs="Times New Roman"/>
        </w:rPr>
        <w:t xml:space="preserve">ore complete </w:t>
      </w:r>
      <w:r>
        <w:rPr>
          <w:rFonts w:ascii="Verdana" w:eastAsia="Times New Roman" w:hAnsi="Verdana" w:cs="Times New Roman"/>
        </w:rPr>
        <w:t xml:space="preserve">and comprehensive </w:t>
      </w:r>
      <w:r w:rsidR="00E05AC6" w:rsidRPr="00803644">
        <w:rPr>
          <w:rFonts w:ascii="Verdana" w:eastAsia="Times New Roman" w:hAnsi="Verdana" w:cs="Times New Roman"/>
        </w:rPr>
        <w:t>examination and testing may be drawn from the included A</w:t>
      </w:r>
      <w:r w:rsidR="0059413E" w:rsidRPr="00803644">
        <w:rPr>
          <w:rFonts w:ascii="Verdana" w:eastAsia="Times New Roman" w:hAnsi="Verdana" w:cs="Times New Roman"/>
        </w:rPr>
        <w:t>ssessment questions if an instructor so chooses.</w:t>
      </w:r>
      <w:r w:rsidR="00E05AC6" w:rsidRPr="00803644">
        <w:rPr>
          <w:rFonts w:ascii="Verdana" w:eastAsia="Times New Roman" w:hAnsi="Verdana" w:cs="Times New Roman"/>
        </w:rPr>
        <w:t xml:space="preserve"> Given the natur</w:t>
      </w:r>
      <w:r w:rsidR="00F6521E">
        <w:rPr>
          <w:rFonts w:ascii="Verdana" w:eastAsia="Times New Roman" w:hAnsi="Verdana" w:cs="Times New Roman"/>
        </w:rPr>
        <w:t xml:space="preserve">e of the Course (with </w:t>
      </w:r>
      <w:r w:rsidR="00E05AC6" w:rsidRPr="00803644">
        <w:rPr>
          <w:rFonts w:ascii="Verdana" w:eastAsia="Times New Roman" w:hAnsi="Verdana" w:cs="Times New Roman"/>
        </w:rPr>
        <w:t>ce</w:t>
      </w:r>
      <w:r w:rsidR="00F6521E">
        <w:rPr>
          <w:rFonts w:ascii="Verdana" w:eastAsia="Times New Roman" w:hAnsi="Verdana" w:cs="Times New Roman"/>
        </w:rPr>
        <w:t xml:space="preserve">rtain Modules and Lessons </w:t>
      </w:r>
      <w:r w:rsidR="00E05AC6" w:rsidRPr="00803644">
        <w:rPr>
          <w:rFonts w:ascii="Verdana" w:eastAsia="Times New Roman" w:hAnsi="Verdana" w:cs="Times New Roman"/>
        </w:rPr>
        <w:t>able to be taught as standalone content</w:t>
      </w:r>
      <w:r w:rsidR="00F6521E">
        <w:rPr>
          <w:rFonts w:ascii="Verdana" w:eastAsia="Times New Roman" w:hAnsi="Verdana" w:cs="Times New Roman"/>
        </w:rPr>
        <w:t>)</w:t>
      </w:r>
      <w:r w:rsidR="00E05AC6" w:rsidRPr="00803644">
        <w:rPr>
          <w:rFonts w:ascii="Verdana" w:eastAsia="Times New Roman" w:hAnsi="Verdana" w:cs="Times New Roman"/>
        </w:rPr>
        <w:t xml:space="preserve">, the Course Developers have purposely left grading structure open to the determination of the individual faculty or instructor based upon how the instructor is using the content. </w:t>
      </w:r>
    </w:p>
    <w:p w14:paraId="11E2513B" w14:textId="576AC832" w:rsidR="00745084" w:rsidRDefault="00745084" w:rsidP="00E05AC6">
      <w:pPr>
        <w:rPr>
          <w:rFonts w:ascii="Verdana" w:eastAsia="Verdana" w:hAnsi="Verdana" w:cs="Verdana"/>
          <w:b/>
        </w:rPr>
      </w:pPr>
      <w:r>
        <w:rPr>
          <w:noProof/>
        </w:rPr>
        <mc:AlternateContent>
          <mc:Choice Requires="wps">
            <w:drawing>
              <wp:anchor distT="45720" distB="45720" distL="114300" distR="114300" simplePos="0" relativeHeight="251665408" behindDoc="0" locked="0" layoutInCell="1" allowOverlap="1" wp14:anchorId="7FD25E04" wp14:editId="1157CBDD">
                <wp:simplePos x="0" y="0"/>
                <wp:positionH relativeFrom="column">
                  <wp:posOffset>0</wp:posOffset>
                </wp:positionH>
                <wp:positionV relativeFrom="paragraph">
                  <wp:posOffset>344170</wp:posOffset>
                </wp:positionV>
                <wp:extent cx="6273800" cy="3683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368300"/>
                        </a:xfrm>
                        <a:prstGeom prst="rect">
                          <a:avLst/>
                        </a:prstGeom>
                        <a:solidFill>
                          <a:schemeClr val="accent6"/>
                        </a:solidFill>
                        <a:ln w="9525">
                          <a:noFill/>
                          <a:miter lim="800000"/>
                          <a:headEnd/>
                          <a:tailEnd/>
                        </a:ln>
                      </wps:spPr>
                      <wps:txbx>
                        <w:txbxContent>
                          <w:p w14:paraId="6CC9D24B" w14:textId="1D19C08A" w:rsidR="00745084" w:rsidRPr="004E099A" w:rsidRDefault="00745084" w:rsidP="00745084">
                            <w:pPr>
                              <w:jc w:val="center"/>
                              <w:rPr>
                                <w:rFonts w:ascii="Century Gothic" w:hAnsi="Century Gothic"/>
                                <w:b/>
                                <w:i/>
                                <w:color w:val="FFFFFF" w:themeColor="background1"/>
                                <w:sz w:val="28"/>
                              </w:rPr>
                            </w:pPr>
                            <w:r>
                              <w:rPr>
                                <w:rFonts w:ascii="Century Gothic" w:hAnsi="Century Gothic"/>
                                <w:b/>
                                <w:i/>
                                <w:color w:val="FFFFFF" w:themeColor="background1"/>
                                <w:sz w:val="28"/>
                              </w:rPr>
                              <w:t>Module</w:t>
                            </w:r>
                            <w:r w:rsidR="00E111D1">
                              <w:rPr>
                                <w:rFonts w:ascii="Century Gothic" w:hAnsi="Century Gothic"/>
                                <w:b/>
                                <w:i/>
                                <w:color w:val="FFFFFF" w:themeColor="background1"/>
                                <w:sz w:val="28"/>
                              </w:rPr>
                              <w:t xml:space="preserve"> and Lesson</w:t>
                            </w:r>
                            <w:r>
                              <w:rPr>
                                <w:rFonts w:ascii="Century Gothic" w:hAnsi="Century Gothic"/>
                                <w:b/>
                                <w:i/>
                                <w:color w:val="FFFFFF" w:themeColor="background1"/>
                                <w:sz w:val="28"/>
                              </w:rPr>
                              <w:t xml:space="preserve"> Contents</w:t>
                            </w:r>
                            <w:r w:rsidR="00E111D1">
                              <w:rPr>
                                <w:rFonts w:ascii="Century Gothic" w:hAnsi="Century Gothic"/>
                                <w:b/>
                                <w:i/>
                                <w:color w:val="FFFFFF" w:themeColor="background1"/>
                                <w:sz w:val="28"/>
                              </w:rPr>
                              <w:t xml:space="preserve">; </w:t>
                            </w:r>
                            <w:r w:rsidR="001B38FC">
                              <w:rPr>
                                <w:rFonts w:ascii="Century Gothic" w:hAnsi="Century Gothic"/>
                                <w:b/>
                                <w:i/>
                                <w:color w:val="FFFFFF" w:themeColor="background1"/>
                                <w:sz w:val="28"/>
                              </w:rPr>
                              <w:t>Course</w:t>
                            </w:r>
                            <w:r w:rsidR="00E111D1">
                              <w:rPr>
                                <w:rFonts w:ascii="Century Gothic" w:hAnsi="Century Gothic"/>
                                <w:b/>
                                <w:i/>
                                <w:color w:val="FFFFFF" w:themeColor="background1"/>
                                <w:sz w:val="28"/>
                              </w:rPr>
                              <w:t xml:space="preserve"> </w:t>
                            </w:r>
                            <w:r>
                              <w:rPr>
                                <w:rFonts w:ascii="Century Gothic" w:hAnsi="Century Gothic"/>
                                <w:b/>
                                <w:i/>
                                <w:color w:val="FFFFFF" w:themeColor="background1"/>
                                <w:sz w:val="28"/>
                              </w:rPr>
                              <w:t>Schedule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w14:anchorId="5BB05F2E">
              <v:shape id="_x0000_s1028" style="position:absolute;margin-left:0;margin-top:27.1pt;width:494pt;height:2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f79646 [320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" w14:anchorId="7FD25E04">
                <v:textbox>
                  <w:txbxContent>
                    <w:p w:rsidRPr="004E099A" w:rsidR="00745084" w:rsidP="00745084" w:rsidRDefault="00745084" w14:paraId="541C55F9" w14:textId="1D19C08A">
                      <w:pPr>
                        <w:jc w:val="center"/>
                        <w:rPr>
                          <w:rFonts w:ascii="Century Gothic" w:hAnsi="Century Gothic"/>
                          <w:b/>
                          <w:i/>
                          <w:color w:val="FFFFFF" w:themeColor="background1"/>
                          <w:sz w:val="28"/>
                        </w:rPr>
                      </w:pPr>
                      <w:r>
                        <w:rPr>
                          <w:rFonts w:ascii="Century Gothic" w:hAnsi="Century Gothic"/>
                          <w:b/>
                          <w:i/>
                          <w:color w:val="FFFFFF" w:themeColor="background1"/>
                          <w:sz w:val="28"/>
                        </w:rPr>
                        <w:t>Module</w:t>
                      </w:r>
                      <w:r w:rsidR="00E111D1">
                        <w:rPr>
                          <w:rFonts w:ascii="Century Gothic" w:hAnsi="Century Gothic"/>
                          <w:b/>
                          <w:i/>
                          <w:color w:val="FFFFFF" w:themeColor="background1"/>
                          <w:sz w:val="28"/>
                        </w:rPr>
                        <w:t xml:space="preserve"> and Lesson</w:t>
                      </w:r>
                      <w:r>
                        <w:rPr>
                          <w:rFonts w:ascii="Century Gothic" w:hAnsi="Century Gothic"/>
                          <w:b/>
                          <w:i/>
                          <w:color w:val="FFFFFF" w:themeColor="background1"/>
                          <w:sz w:val="28"/>
                        </w:rPr>
                        <w:t xml:space="preserve"> Contents</w:t>
                      </w:r>
                      <w:r w:rsidR="00E111D1">
                        <w:rPr>
                          <w:rFonts w:ascii="Century Gothic" w:hAnsi="Century Gothic"/>
                          <w:b/>
                          <w:i/>
                          <w:color w:val="FFFFFF" w:themeColor="background1"/>
                          <w:sz w:val="28"/>
                        </w:rPr>
                        <w:t xml:space="preserve">; </w:t>
                      </w:r>
                      <w:r w:rsidR="001B38FC">
                        <w:rPr>
                          <w:rFonts w:ascii="Century Gothic" w:hAnsi="Century Gothic"/>
                          <w:b/>
                          <w:i/>
                          <w:color w:val="FFFFFF" w:themeColor="background1"/>
                          <w:sz w:val="28"/>
                        </w:rPr>
                        <w:t>Course</w:t>
                      </w:r>
                      <w:r w:rsidR="00E111D1">
                        <w:rPr>
                          <w:rFonts w:ascii="Century Gothic" w:hAnsi="Century Gothic"/>
                          <w:b/>
                          <w:i/>
                          <w:color w:val="FFFFFF" w:themeColor="background1"/>
                          <w:sz w:val="28"/>
                        </w:rPr>
                        <w:t xml:space="preserve"> </w:t>
                      </w:r>
                      <w:r>
                        <w:rPr>
                          <w:rFonts w:ascii="Century Gothic" w:hAnsi="Century Gothic"/>
                          <w:b/>
                          <w:i/>
                          <w:color w:val="FFFFFF" w:themeColor="background1"/>
                          <w:sz w:val="28"/>
                        </w:rPr>
                        <w:t>Schedule</w:t>
                      </w:r>
                    </w:p>
                  </w:txbxContent>
                </v:textbox>
                <w10:wrap type="square"/>
              </v:shape>
            </w:pict>
          </mc:Fallback>
        </mc:AlternateContent>
      </w:r>
    </w:p>
    <w:p w14:paraId="130C9F04" w14:textId="151D1AE5" w:rsidR="00A81A51" w:rsidRDefault="00A81A51" w:rsidP="00E05AC6">
      <w:pPr>
        <w:rPr>
          <w:rFonts w:ascii="Verdana" w:eastAsia="Verdana" w:hAnsi="Verdana" w:cs="Verdana"/>
          <w:b/>
        </w:rPr>
      </w:pPr>
    </w:p>
    <w:tbl>
      <w:tblPr>
        <w:tblStyle w:val="a0"/>
        <w:tblW w:w="10080" w:type="dxa"/>
        <w:tblInd w:w="-100" w:type="dxa"/>
        <w:tblBorders>
          <w:top w:val="single" w:sz="8" w:space="0" w:color="A3A3A3"/>
          <w:left w:val="single" w:sz="8" w:space="0" w:color="A3A3A3"/>
          <w:bottom w:val="single" w:sz="8" w:space="0" w:color="A3A3A3"/>
          <w:right w:val="single" w:sz="8" w:space="0" w:color="A3A3A3"/>
        </w:tblBorders>
        <w:tblLayout w:type="fixed"/>
        <w:tblLook w:val="0400" w:firstRow="0" w:lastRow="0" w:firstColumn="0" w:lastColumn="0" w:noHBand="0" w:noVBand="1"/>
      </w:tblPr>
      <w:tblGrid>
        <w:gridCol w:w="1152"/>
        <w:gridCol w:w="8928"/>
      </w:tblGrid>
      <w:tr w:rsidR="007C25B2" w14:paraId="2DE789D0"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3D3C6AD7" w14:textId="344A8BBE" w:rsidR="007C25B2" w:rsidRPr="008A1471" w:rsidRDefault="007C25B2">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rPr>
            </w:pPr>
            <w:r w:rsidRPr="008A1471">
              <w:rPr>
                <w:rFonts w:ascii="Verdana" w:eastAsia="Verdana" w:hAnsi="Verdana" w:cs="Verdana"/>
                <w:b/>
                <w:color w:val="E36C0A" w:themeColor="accent6" w:themeShade="BF"/>
              </w:rPr>
              <w:t>Week</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1DB87A8" w14:textId="2C55A866" w:rsidR="007C25B2" w:rsidRPr="008A1471" w:rsidRDefault="007C25B2" w:rsidP="00E111D1">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rPr>
            </w:pPr>
            <w:r>
              <w:rPr>
                <w:rFonts w:ascii="Verdana" w:eastAsia="Verdana" w:hAnsi="Verdana" w:cs="Verdana"/>
                <w:b/>
                <w:color w:val="E36C0A" w:themeColor="accent6" w:themeShade="BF"/>
              </w:rPr>
              <w:t xml:space="preserve">Lesson Number and Title </w:t>
            </w:r>
          </w:p>
        </w:tc>
      </w:tr>
      <w:tr w:rsidR="007C25B2" w14:paraId="127AF216" w14:textId="77777777" w:rsidTr="007C25B2">
        <w:trPr>
          <w:trHeight w:val="720"/>
        </w:trPr>
        <w:tc>
          <w:tcPr>
            <w:tcW w:w="10080" w:type="dxa"/>
            <w:gridSpan w:val="2"/>
            <w:tcBorders>
              <w:top w:val="single" w:sz="8" w:space="0" w:color="A3A3A3"/>
              <w:left w:val="single" w:sz="8" w:space="0" w:color="A3A3A3"/>
              <w:right w:val="single" w:sz="8" w:space="0" w:color="A3A3A3"/>
            </w:tcBorders>
            <w:tcMar>
              <w:top w:w="40" w:type="dxa"/>
              <w:left w:w="60" w:type="dxa"/>
              <w:bottom w:w="40" w:type="dxa"/>
              <w:right w:w="60" w:type="dxa"/>
            </w:tcMar>
          </w:tcPr>
          <w:p w14:paraId="1CA526B2" w14:textId="77777777"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b/>
                <w:color w:val="E36C0A" w:themeColor="accent6" w:themeShade="BF"/>
                <w:sz w:val="28"/>
              </w:rPr>
            </w:pPr>
          </w:p>
          <w:p w14:paraId="1773B059" w14:textId="77777777"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b/>
                <w:color w:val="E36C0A" w:themeColor="accent6" w:themeShade="BF"/>
                <w:sz w:val="28"/>
              </w:rPr>
            </w:pPr>
            <w:r w:rsidRPr="002776DF">
              <w:rPr>
                <w:rFonts w:ascii="Verdana" w:eastAsia="Verdana" w:hAnsi="Verdana" w:cs="Verdana"/>
                <w:b/>
                <w:color w:val="E36C0A" w:themeColor="accent6" w:themeShade="BF"/>
                <w:sz w:val="28"/>
              </w:rPr>
              <w:t>MODULE I. OVERVIEW OF</w:t>
            </w:r>
            <w:r>
              <w:rPr>
                <w:rFonts w:ascii="Verdana" w:eastAsia="Verdana" w:hAnsi="Verdana" w:cs="Verdana"/>
                <w:b/>
                <w:color w:val="E36C0A" w:themeColor="accent6" w:themeShade="BF"/>
                <w:sz w:val="28"/>
              </w:rPr>
              <w:t xml:space="preserve"> </w:t>
            </w:r>
            <w:r w:rsidRPr="002776DF">
              <w:rPr>
                <w:rFonts w:ascii="Verdana" w:eastAsia="Verdana" w:hAnsi="Verdana" w:cs="Verdana"/>
                <w:b/>
                <w:color w:val="E36C0A" w:themeColor="accent6" w:themeShade="BF"/>
                <w:sz w:val="28"/>
              </w:rPr>
              <w:t>CYBERSPACE AND ITS INTERSECTION WITH LAW AND POLICY</w:t>
            </w:r>
          </w:p>
          <w:p w14:paraId="034F40F0" w14:textId="357CFFF2" w:rsidR="007C25B2" w:rsidRP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14"/>
              <w:rPr>
                <w:rFonts w:ascii="Verdana" w:eastAsia="Verdana" w:hAnsi="Verdana" w:cs="Verdana"/>
                <w:b/>
                <w:color w:val="E36C0A" w:themeColor="accent6" w:themeShade="BF"/>
                <w:sz w:val="28"/>
              </w:rPr>
            </w:pPr>
          </w:p>
        </w:tc>
      </w:tr>
      <w:tr w:rsidR="007C25B2" w14:paraId="6A65D430" w14:textId="77777777" w:rsidTr="007C25B2">
        <w:trPr>
          <w:trHeight w:val="1440"/>
        </w:trPr>
        <w:tc>
          <w:tcPr>
            <w:tcW w:w="1152" w:type="dxa"/>
            <w:tcBorders>
              <w:top w:val="single" w:sz="8" w:space="0" w:color="A3A3A3"/>
              <w:left w:val="single" w:sz="8" w:space="0" w:color="A3A3A3"/>
              <w:right w:val="single" w:sz="8" w:space="0" w:color="A3A3A3"/>
            </w:tcBorders>
            <w:tcMar>
              <w:top w:w="40" w:type="dxa"/>
              <w:left w:w="60" w:type="dxa"/>
              <w:bottom w:w="40" w:type="dxa"/>
              <w:right w:w="60" w:type="dxa"/>
            </w:tcMar>
          </w:tcPr>
          <w:p w14:paraId="17E8B7C2" w14:textId="190737EE" w:rsidR="007C25B2" w:rsidRPr="000D3A8A" w:rsidRDefault="007C25B2" w:rsidP="00E05AC6">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p>
          <w:p w14:paraId="55DE412D" w14:textId="29C4F0AE" w:rsidR="007C25B2" w:rsidRPr="00E05AC6" w:rsidRDefault="007C25B2">
            <w:pPr>
              <w:pBdr>
                <w:top w:val="none" w:sz="0" w:space="0" w:color="000000"/>
                <w:left w:val="none" w:sz="0" w:space="0" w:color="000000"/>
                <w:bottom w:val="none" w:sz="0" w:space="0" w:color="000000"/>
                <w:right w:val="none" w:sz="0" w:space="0" w:color="000000"/>
                <w:between w:val="none" w:sz="0" w:space="0" w:color="000000"/>
              </w:pBdr>
              <w:jc w:val="center"/>
              <w:rPr>
                <w:rFonts w:ascii="Verdana" w:eastAsia="Verdana" w:hAnsi="Verdana" w:cs="Verdana"/>
                <w:b/>
                <w:sz w:val="22"/>
              </w:rPr>
            </w:pPr>
            <w:r w:rsidRPr="00E05AC6">
              <w:rPr>
                <w:rFonts w:ascii="Verdana" w:eastAsia="Verdana" w:hAnsi="Verdana" w:cs="Verdana"/>
                <w:b/>
                <w:sz w:val="22"/>
              </w:rPr>
              <w:t>1</w:t>
            </w:r>
          </w:p>
        </w:tc>
        <w:tc>
          <w:tcPr>
            <w:tcW w:w="8928" w:type="dxa"/>
            <w:tcBorders>
              <w:top w:val="single" w:sz="8" w:space="0" w:color="A3A3A3"/>
              <w:left w:val="single" w:sz="8" w:space="0" w:color="A3A3A3"/>
              <w:right w:val="single" w:sz="8" w:space="0" w:color="A3A3A3"/>
            </w:tcBorders>
            <w:tcMar>
              <w:top w:w="40" w:type="dxa"/>
              <w:left w:w="60" w:type="dxa"/>
              <w:bottom w:w="40" w:type="dxa"/>
              <w:right w:w="60" w:type="dxa"/>
            </w:tcMar>
          </w:tcPr>
          <w:p w14:paraId="522F12BA" w14:textId="0CD885BA" w:rsidR="007C25B2" w:rsidRPr="00803644" w:rsidRDefault="007C25B2" w:rsidP="004915E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Introduction to Legal Learning:</w:t>
            </w:r>
            <w:r w:rsidRPr="00803644">
              <w:rPr>
                <w:rFonts w:ascii="Verdana" w:eastAsia="Verdana" w:hAnsi="Verdana" w:cs="Verdana"/>
                <w:color w:val="000000"/>
                <w:sz w:val="22"/>
              </w:rPr>
              <w:t xml:space="preserve"> Learning How to Learn Law</w:t>
            </w:r>
          </w:p>
          <w:p w14:paraId="4A7741ED" w14:textId="200CC4CD" w:rsidR="007C25B2" w:rsidRPr="00803644" w:rsidRDefault="007C25B2" w:rsidP="004915E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w:t>
            </w:r>
            <w:r w:rsidRPr="00803644">
              <w:rPr>
                <w:rFonts w:ascii="Verdana" w:eastAsia="Verdana" w:hAnsi="Verdana" w:cs="Verdana"/>
                <w:color w:val="000000"/>
                <w:sz w:val="22"/>
              </w:rPr>
              <w:t xml:space="preserve"> </w:t>
            </w:r>
            <w:r w:rsidRPr="00803644">
              <w:rPr>
                <w:rFonts w:ascii="Verdana" w:eastAsia="Verdana" w:hAnsi="Verdana" w:cs="Verdana"/>
                <w:sz w:val="22"/>
              </w:rPr>
              <w:t xml:space="preserve">Course Overview | Understanding Technology and “Cyberspace” </w:t>
            </w:r>
          </w:p>
          <w:p w14:paraId="5C28EE1F" w14:textId="7851D554" w:rsidR="007C25B2" w:rsidRPr="00803644" w:rsidRDefault="007C25B2" w:rsidP="00FB1A0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2:</w:t>
            </w:r>
            <w:r w:rsidRPr="00803644">
              <w:rPr>
                <w:rFonts w:ascii="Verdana" w:eastAsia="Verdana" w:hAnsi="Verdana" w:cs="Verdana"/>
                <w:color w:val="000000"/>
                <w:sz w:val="22"/>
              </w:rPr>
              <w:t xml:space="preserve"> Understanding </w:t>
            </w:r>
            <w:r w:rsidRPr="00803644">
              <w:rPr>
                <w:rFonts w:ascii="Verdana" w:eastAsia="Verdana" w:hAnsi="Verdana" w:cs="Verdana"/>
                <w:sz w:val="22"/>
              </w:rPr>
              <w:t xml:space="preserve">Cyber Systems and Operations | </w:t>
            </w:r>
            <w:r w:rsidRPr="00803644">
              <w:rPr>
                <w:rFonts w:ascii="Verdana" w:eastAsia="Verdana" w:hAnsi="Verdana" w:cs="Verdana"/>
                <w:color w:val="000000"/>
                <w:sz w:val="22"/>
              </w:rPr>
              <w:t>Cyberspace and Internet Technology Advances (Internet of Things, Autonomous Vehicles, Sensors, GPS, Big Data, Predictive Analysis)</w:t>
            </w:r>
          </w:p>
        </w:tc>
      </w:tr>
      <w:tr w:rsidR="007C25B2" w14:paraId="5F3AB6BB" w14:textId="77777777" w:rsidTr="007C25B2">
        <w:trPr>
          <w:trHeight w:val="20"/>
        </w:trPr>
        <w:tc>
          <w:tcPr>
            <w:tcW w:w="1152" w:type="dxa"/>
            <w:tcBorders>
              <w:top w:val="single" w:sz="8" w:space="0" w:color="A3A3A3"/>
              <w:left w:val="single" w:sz="8" w:space="0" w:color="A3A3A3"/>
              <w:right w:val="single" w:sz="8" w:space="0" w:color="A3A3A3"/>
            </w:tcBorders>
            <w:tcMar>
              <w:top w:w="40" w:type="dxa"/>
              <w:left w:w="60" w:type="dxa"/>
              <w:bottom w:w="40" w:type="dxa"/>
              <w:right w:w="60" w:type="dxa"/>
            </w:tcMar>
          </w:tcPr>
          <w:p w14:paraId="5F8A2F45"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2</w:t>
            </w:r>
          </w:p>
        </w:tc>
        <w:tc>
          <w:tcPr>
            <w:tcW w:w="8928" w:type="dxa"/>
            <w:tcBorders>
              <w:top w:val="single" w:sz="8" w:space="0" w:color="A3A3A3"/>
              <w:left w:val="single" w:sz="8" w:space="0" w:color="A3A3A3"/>
              <w:right w:val="single" w:sz="8" w:space="0" w:color="A3A3A3"/>
            </w:tcBorders>
            <w:tcMar>
              <w:top w:w="40" w:type="dxa"/>
              <w:left w:w="60" w:type="dxa"/>
              <w:bottom w:w="40" w:type="dxa"/>
              <w:right w:w="60" w:type="dxa"/>
            </w:tcMar>
          </w:tcPr>
          <w:p w14:paraId="5344513E"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sz w:val="22"/>
              </w:rPr>
              <w:t>Lesson 3:</w:t>
            </w:r>
            <w:r w:rsidRPr="00803644">
              <w:rPr>
                <w:rFonts w:ascii="Verdana" w:eastAsia="Verdana" w:hAnsi="Verdana" w:cs="Verdana"/>
                <w:sz w:val="22"/>
              </w:rPr>
              <w:t xml:space="preserve"> Cellular Technology and Cellular Tracking | Enhanced Visual Surveillance and Other Cyber Tracking (Biometrics) </w:t>
            </w:r>
          </w:p>
          <w:p w14:paraId="7EED95EE"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sz w:val="22"/>
              </w:rPr>
              <w:t>Lesson 4:</w:t>
            </w:r>
            <w:r w:rsidRPr="00803644">
              <w:rPr>
                <w:rFonts w:ascii="Verdana" w:eastAsia="Verdana" w:hAnsi="Verdana" w:cs="Verdana"/>
                <w:sz w:val="22"/>
              </w:rPr>
              <w:t xml:space="preserve"> Unmanned Aerial Vehicles (Drones); Autonomous Vehicles</w:t>
            </w:r>
          </w:p>
        </w:tc>
      </w:tr>
      <w:tr w:rsidR="007C25B2" w14:paraId="20E5E8A9" w14:textId="77777777" w:rsidTr="007C25B2">
        <w:trPr>
          <w:trHeight w:val="20"/>
        </w:trPr>
        <w:tc>
          <w:tcPr>
            <w:tcW w:w="1152" w:type="dxa"/>
            <w:tcBorders>
              <w:top w:val="single" w:sz="8" w:space="0" w:color="A3A3A3"/>
              <w:left w:val="single" w:sz="8" w:space="0" w:color="A3A3A3"/>
              <w:right w:val="single" w:sz="8" w:space="0" w:color="A3A3A3"/>
            </w:tcBorders>
            <w:tcMar>
              <w:top w:w="40" w:type="dxa"/>
              <w:left w:w="60" w:type="dxa"/>
              <w:bottom w:w="40" w:type="dxa"/>
              <w:right w:w="60" w:type="dxa"/>
            </w:tcMar>
          </w:tcPr>
          <w:p w14:paraId="4651DEB1" w14:textId="718202CA"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color w:val="000000"/>
                <w:sz w:val="22"/>
              </w:rPr>
            </w:pPr>
            <w:r w:rsidRPr="000D3A8A">
              <w:rPr>
                <w:rFonts w:ascii="Verdana" w:eastAsia="Verdana" w:hAnsi="Verdana" w:cs="Verdana"/>
                <w:b/>
                <w:color w:val="000000"/>
                <w:sz w:val="22"/>
              </w:rPr>
              <w:t>3</w:t>
            </w:r>
          </w:p>
        </w:tc>
        <w:tc>
          <w:tcPr>
            <w:tcW w:w="8928" w:type="dxa"/>
            <w:tcBorders>
              <w:top w:val="single" w:sz="8" w:space="0" w:color="A3A3A3"/>
              <w:left w:val="single" w:sz="8" w:space="0" w:color="A3A3A3"/>
              <w:right w:val="single" w:sz="8" w:space="0" w:color="A3A3A3"/>
            </w:tcBorders>
            <w:tcMar>
              <w:top w:w="40" w:type="dxa"/>
              <w:left w:w="60" w:type="dxa"/>
              <w:bottom w:w="40" w:type="dxa"/>
              <w:right w:w="60" w:type="dxa"/>
            </w:tcMar>
          </w:tcPr>
          <w:p w14:paraId="4DD90936" w14:textId="37BD29C1" w:rsidR="007C25B2" w:rsidRPr="00803644" w:rsidRDefault="007C25B2" w:rsidP="00803644">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5:</w:t>
            </w:r>
            <w:r w:rsidRPr="00803644">
              <w:rPr>
                <w:rFonts w:ascii="Verdana" w:eastAsia="Verdana" w:hAnsi="Verdana" w:cs="Verdana"/>
                <w:color w:val="000000"/>
                <w:sz w:val="22"/>
              </w:rPr>
              <w:t xml:space="preserve"> </w:t>
            </w:r>
            <w:r w:rsidRPr="00803644">
              <w:rPr>
                <w:rFonts w:ascii="Verdana" w:eastAsia="Verdana" w:hAnsi="Verdana" w:cs="Verdana"/>
                <w:sz w:val="22"/>
              </w:rPr>
              <w:t xml:space="preserve">Understanding Data and Information Sharing across Cyber Platforms </w:t>
            </w:r>
          </w:p>
        </w:tc>
      </w:tr>
      <w:tr w:rsidR="007C25B2" w14:paraId="66605BAA" w14:textId="77777777" w:rsidTr="001250F5">
        <w:trPr>
          <w:trHeight w:val="20"/>
        </w:trPr>
        <w:tc>
          <w:tcPr>
            <w:tcW w:w="10080" w:type="dxa"/>
            <w:gridSpan w:val="2"/>
            <w:tcBorders>
              <w:top w:val="single" w:sz="8" w:space="0" w:color="A3A3A3"/>
              <w:left w:val="single" w:sz="8" w:space="0" w:color="A3A3A3"/>
              <w:right w:val="single" w:sz="8" w:space="0" w:color="A3A3A3"/>
            </w:tcBorders>
            <w:tcMar>
              <w:top w:w="40" w:type="dxa"/>
              <w:left w:w="60" w:type="dxa"/>
              <w:bottom w:w="40" w:type="dxa"/>
              <w:right w:w="60" w:type="dxa"/>
            </w:tcMar>
          </w:tcPr>
          <w:p w14:paraId="2C51BBC8" w14:textId="77777777"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sz w:val="28"/>
              </w:rPr>
            </w:pPr>
          </w:p>
          <w:p w14:paraId="537D4F6A" w14:textId="16E00CA4"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sz w:val="28"/>
              </w:rPr>
            </w:pPr>
            <w:r w:rsidRPr="00803644">
              <w:rPr>
                <w:rFonts w:ascii="Verdana" w:eastAsia="Verdana" w:hAnsi="Verdana" w:cs="Verdana"/>
                <w:b/>
                <w:color w:val="E36C0A" w:themeColor="accent6" w:themeShade="BF"/>
                <w:sz w:val="28"/>
              </w:rPr>
              <w:t>MODULE II. CYBER GOVERNANCE</w:t>
            </w:r>
            <w:r>
              <w:rPr>
                <w:rFonts w:ascii="Verdana" w:eastAsia="Verdana" w:hAnsi="Verdana" w:cs="Verdana"/>
                <w:b/>
                <w:color w:val="E36C0A" w:themeColor="accent6" w:themeShade="BF"/>
                <w:sz w:val="28"/>
              </w:rPr>
              <w:t xml:space="preserve"> IN THE U.S.</w:t>
            </w:r>
          </w:p>
          <w:p w14:paraId="74832647" w14:textId="77777777" w:rsidR="007C25B2" w:rsidRPr="00803644"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380"/>
              <w:rPr>
                <w:rFonts w:ascii="Verdana" w:eastAsia="Verdana" w:hAnsi="Verdana" w:cs="Verdana"/>
                <w:b/>
                <w:color w:val="000000"/>
                <w:sz w:val="22"/>
              </w:rPr>
            </w:pPr>
          </w:p>
        </w:tc>
      </w:tr>
      <w:tr w:rsidR="007C25B2" w14:paraId="6FE3C3B5" w14:textId="77777777" w:rsidTr="007C25B2">
        <w:trPr>
          <w:trHeight w:val="20"/>
        </w:trPr>
        <w:tc>
          <w:tcPr>
            <w:tcW w:w="1152" w:type="dxa"/>
            <w:tcBorders>
              <w:top w:val="single" w:sz="8" w:space="0" w:color="A3A3A3"/>
              <w:left w:val="single" w:sz="8" w:space="0" w:color="A3A3A3"/>
              <w:right w:val="single" w:sz="8" w:space="0" w:color="A3A3A3"/>
            </w:tcBorders>
            <w:tcMar>
              <w:top w:w="40" w:type="dxa"/>
              <w:left w:w="60" w:type="dxa"/>
              <w:bottom w:w="40" w:type="dxa"/>
              <w:right w:w="60" w:type="dxa"/>
            </w:tcMar>
          </w:tcPr>
          <w:p w14:paraId="6A8101F7" w14:textId="73F70481"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color w:val="000000"/>
                <w:sz w:val="22"/>
              </w:rPr>
            </w:pPr>
            <w:r>
              <w:rPr>
                <w:rFonts w:ascii="Verdana" w:eastAsia="Verdana" w:hAnsi="Verdana" w:cs="Verdana"/>
                <w:b/>
                <w:color w:val="000000"/>
                <w:sz w:val="22"/>
              </w:rPr>
              <w:t>3</w:t>
            </w:r>
          </w:p>
        </w:tc>
        <w:tc>
          <w:tcPr>
            <w:tcW w:w="8928" w:type="dxa"/>
            <w:tcBorders>
              <w:top w:val="single" w:sz="8" w:space="0" w:color="A3A3A3"/>
              <w:left w:val="single" w:sz="8" w:space="0" w:color="A3A3A3"/>
              <w:right w:val="single" w:sz="8" w:space="0" w:color="A3A3A3"/>
            </w:tcBorders>
            <w:tcMar>
              <w:top w:w="40" w:type="dxa"/>
              <w:left w:w="60" w:type="dxa"/>
              <w:bottom w:w="40" w:type="dxa"/>
              <w:right w:w="60" w:type="dxa"/>
            </w:tcMar>
          </w:tcPr>
          <w:p w14:paraId="385D59F6"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6:</w:t>
            </w:r>
            <w:r w:rsidRPr="00803644">
              <w:rPr>
                <w:rFonts w:ascii="Verdana" w:eastAsia="Verdana" w:hAnsi="Verdana" w:cs="Verdana"/>
                <w:color w:val="000000"/>
                <w:sz w:val="22"/>
              </w:rPr>
              <w:t xml:space="preserve"> </w:t>
            </w:r>
            <w:r w:rsidRPr="00803644">
              <w:rPr>
                <w:rFonts w:ascii="Verdana" w:eastAsia="Verdana" w:hAnsi="Verdana" w:cs="Verdana"/>
                <w:sz w:val="22"/>
              </w:rPr>
              <w:t>Cyber Governance: Three Branches of Government – President, Congress</w:t>
            </w:r>
          </w:p>
        </w:tc>
      </w:tr>
      <w:tr w:rsidR="007C25B2" w14:paraId="511EAB47"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FD7F59C"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4</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6AF62914"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7:</w:t>
            </w:r>
            <w:r w:rsidRPr="00803644">
              <w:rPr>
                <w:rFonts w:ascii="Verdana" w:eastAsia="Verdana" w:hAnsi="Verdana" w:cs="Verdana"/>
                <w:color w:val="000000"/>
                <w:sz w:val="22"/>
              </w:rPr>
              <w:t xml:space="preserve"> </w:t>
            </w:r>
            <w:r w:rsidRPr="00803644">
              <w:rPr>
                <w:rFonts w:ascii="Verdana" w:eastAsia="Verdana" w:hAnsi="Verdana" w:cs="Verdana"/>
                <w:sz w:val="22"/>
              </w:rPr>
              <w:t>Cyber Governance: Three Branches of Government Continued - Courts</w:t>
            </w:r>
          </w:p>
          <w:p w14:paraId="0092C214"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8:</w:t>
            </w:r>
            <w:r w:rsidRPr="00803644">
              <w:rPr>
                <w:rFonts w:ascii="Verdana" w:eastAsia="Verdana" w:hAnsi="Verdana" w:cs="Verdana"/>
                <w:color w:val="000000"/>
                <w:sz w:val="22"/>
              </w:rPr>
              <w:t xml:space="preserve"> </w:t>
            </w:r>
            <w:r w:rsidRPr="00803644">
              <w:rPr>
                <w:rFonts w:ascii="Verdana" w:eastAsia="Verdana" w:hAnsi="Verdana" w:cs="Verdana"/>
                <w:sz w:val="22"/>
              </w:rPr>
              <w:t xml:space="preserve">Cyber Governance: Three Branches of Government - Courts; </w:t>
            </w:r>
            <w:r w:rsidRPr="00803644">
              <w:rPr>
                <w:rFonts w:ascii="Verdana" w:eastAsia="Verdana" w:hAnsi="Verdana" w:cs="Verdana"/>
                <w:color w:val="000000"/>
                <w:sz w:val="22"/>
              </w:rPr>
              <w:t>Cyberspace and Jurisdiction; Foreign Intelligence Surveillance Courts</w:t>
            </w:r>
          </w:p>
        </w:tc>
      </w:tr>
      <w:tr w:rsidR="007C25B2" w14:paraId="547A32C9"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09DB061"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5</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C84327B" w14:textId="7C7BF513"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9:</w:t>
            </w:r>
            <w:r w:rsidRPr="00803644">
              <w:rPr>
                <w:rFonts w:ascii="Verdana" w:eastAsia="Verdana" w:hAnsi="Verdana" w:cs="Verdana"/>
                <w:color w:val="000000"/>
                <w:sz w:val="22"/>
              </w:rPr>
              <w:t xml:space="preserve"> </w:t>
            </w:r>
            <w:r w:rsidRPr="00803644">
              <w:rPr>
                <w:rFonts w:ascii="Verdana" w:eastAsia="Verdana" w:hAnsi="Verdana" w:cs="Verdana"/>
                <w:sz w:val="22"/>
              </w:rPr>
              <w:t>Cyber Governance: Federal Agencies Overseeing Cyber Operations</w:t>
            </w:r>
          </w:p>
          <w:p w14:paraId="56919031" w14:textId="7122F13F" w:rsidR="007C25B2" w:rsidRPr="00803644" w:rsidRDefault="007C25B2" w:rsidP="004A25C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10:</w:t>
            </w:r>
            <w:r w:rsidRPr="00803644">
              <w:rPr>
                <w:rFonts w:ascii="Verdana" w:eastAsia="Verdana" w:hAnsi="Verdana" w:cs="Verdana"/>
                <w:color w:val="000000"/>
                <w:sz w:val="22"/>
              </w:rPr>
              <w:t xml:space="preserve"> </w:t>
            </w:r>
            <w:r w:rsidR="000121A3">
              <w:rPr>
                <w:rFonts w:ascii="Verdana" w:eastAsia="Verdana" w:hAnsi="Verdana" w:cs="Verdana"/>
                <w:sz w:val="22"/>
              </w:rPr>
              <w:t xml:space="preserve">Presidential Policy Directive – 41; </w:t>
            </w:r>
            <w:r w:rsidRPr="00803644">
              <w:rPr>
                <w:rFonts w:ascii="Verdana" w:eastAsia="Verdana" w:hAnsi="Verdana" w:cs="Verdana"/>
                <w:color w:val="000000"/>
                <w:sz w:val="22"/>
              </w:rPr>
              <w:t>Cyber Governance:</w:t>
            </w:r>
            <w:r w:rsidR="008C598D">
              <w:rPr>
                <w:rFonts w:ascii="Verdana" w:eastAsia="Verdana" w:hAnsi="Verdana" w:cs="Verdana"/>
                <w:color w:val="000000"/>
                <w:sz w:val="22"/>
              </w:rPr>
              <w:t xml:space="preserve"> Federal Agencies Threat Response Framework; </w:t>
            </w:r>
            <w:r w:rsidR="00972DC2">
              <w:rPr>
                <w:rFonts w:ascii="Verdana" w:eastAsia="Verdana" w:hAnsi="Verdana" w:cs="Verdana"/>
                <w:color w:val="000000"/>
                <w:sz w:val="22"/>
              </w:rPr>
              <w:t>U.S. Offensive Cyber Operations</w:t>
            </w:r>
            <w:r w:rsidR="008C598D">
              <w:rPr>
                <w:rFonts w:ascii="Verdana" w:eastAsia="Verdana" w:hAnsi="Verdana" w:cs="Verdana"/>
                <w:color w:val="000000"/>
                <w:sz w:val="22"/>
              </w:rPr>
              <w:t xml:space="preserve"> </w:t>
            </w:r>
            <w:r w:rsidRPr="00803644">
              <w:rPr>
                <w:rFonts w:ascii="Verdana" w:eastAsia="Verdana" w:hAnsi="Verdana" w:cs="Verdana"/>
                <w:color w:val="000000"/>
                <w:sz w:val="22"/>
              </w:rPr>
              <w:t xml:space="preserve"> </w:t>
            </w:r>
          </w:p>
        </w:tc>
      </w:tr>
      <w:tr w:rsidR="007C25B2" w14:paraId="19BBD3D7"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6EFB3883"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6</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5D0412C" w14:textId="35F30C2A" w:rsidR="00CD0F89" w:rsidRPr="00CD0F89" w:rsidRDefault="007C25B2" w:rsidP="00CD0F8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11:</w:t>
            </w:r>
            <w:r w:rsidRPr="00803644">
              <w:rPr>
                <w:rFonts w:ascii="Verdana" w:eastAsia="Verdana" w:hAnsi="Verdana" w:cs="Verdana"/>
                <w:color w:val="000000"/>
                <w:sz w:val="22"/>
              </w:rPr>
              <w:t xml:space="preserve"> Cyber Governance: </w:t>
            </w:r>
            <w:r w:rsidR="004A25CB">
              <w:rPr>
                <w:rFonts w:ascii="Verdana" w:eastAsia="Verdana" w:hAnsi="Verdana" w:cs="Verdana"/>
                <w:sz w:val="22"/>
              </w:rPr>
              <w:t xml:space="preserve">Federal and State </w:t>
            </w:r>
            <w:r w:rsidR="00DF12C6">
              <w:rPr>
                <w:rFonts w:ascii="Verdana" w:eastAsia="Verdana" w:hAnsi="Verdana" w:cs="Verdana"/>
                <w:sz w:val="22"/>
              </w:rPr>
              <w:t xml:space="preserve">Roles in </w:t>
            </w:r>
            <w:r w:rsidR="00972DC2">
              <w:rPr>
                <w:rFonts w:ascii="Verdana" w:eastAsia="Verdana" w:hAnsi="Verdana" w:cs="Verdana"/>
                <w:sz w:val="22"/>
              </w:rPr>
              <w:t xml:space="preserve">Cyber </w:t>
            </w:r>
            <w:r w:rsidR="00DF12C6">
              <w:rPr>
                <w:rFonts w:ascii="Verdana" w:eastAsia="Verdana" w:hAnsi="Verdana" w:cs="Verdana"/>
                <w:sz w:val="22"/>
              </w:rPr>
              <w:t>Crime Investigation and Prosecution</w:t>
            </w:r>
          </w:p>
          <w:p w14:paraId="2D60E216"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12:</w:t>
            </w:r>
            <w:r w:rsidRPr="00803644">
              <w:rPr>
                <w:rFonts w:ascii="Verdana" w:eastAsia="Verdana" w:hAnsi="Verdana" w:cs="Verdana"/>
                <w:color w:val="000000"/>
                <w:sz w:val="22"/>
              </w:rPr>
              <w:t xml:space="preserve"> Cyber Governance: Cybersecurity Information Sharing Act of 2015 (C</w:t>
            </w:r>
            <w:r w:rsidRPr="00803644">
              <w:rPr>
                <w:rFonts w:ascii="Verdana" w:eastAsia="Verdana" w:hAnsi="Verdana" w:cs="Verdana"/>
                <w:sz w:val="22"/>
              </w:rPr>
              <w:t>ISA)</w:t>
            </w:r>
          </w:p>
        </w:tc>
      </w:tr>
      <w:tr w:rsidR="007C25B2" w14:paraId="225A7FCA" w14:textId="77777777" w:rsidTr="00257F74">
        <w:trPr>
          <w:trHeight w:val="20"/>
        </w:trPr>
        <w:tc>
          <w:tcPr>
            <w:tcW w:w="10080" w:type="dxa"/>
            <w:gridSpan w:val="2"/>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EE867B2" w14:textId="77777777"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380" w:hanging="360"/>
              <w:rPr>
                <w:rFonts w:ascii="Verdana" w:eastAsia="Verdana" w:hAnsi="Verdana" w:cs="Verdana"/>
                <w:b/>
                <w:color w:val="E36C0A" w:themeColor="accent6" w:themeShade="BF"/>
                <w:sz w:val="28"/>
              </w:rPr>
            </w:pPr>
          </w:p>
          <w:p w14:paraId="3EDFB764" w14:textId="095437AC" w:rsidR="007C25B2" w:rsidRPr="00803644"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380" w:hanging="360"/>
              <w:rPr>
                <w:rFonts w:ascii="Verdana" w:eastAsia="Verdana" w:hAnsi="Verdana" w:cs="Verdana"/>
                <w:b/>
                <w:color w:val="E36C0A" w:themeColor="accent6" w:themeShade="BF"/>
                <w:sz w:val="28"/>
              </w:rPr>
            </w:pPr>
            <w:r w:rsidRPr="00803644">
              <w:rPr>
                <w:rFonts w:ascii="Verdana" w:eastAsia="Verdana" w:hAnsi="Verdana" w:cs="Verdana"/>
                <w:b/>
                <w:color w:val="E36C0A" w:themeColor="accent6" w:themeShade="BF"/>
                <w:sz w:val="28"/>
              </w:rPr>
              <w:t>MODULE III. LEGAL FOUNDATIONS</w:t>
            </w:r>
            <w:r>
              <w:rPr>
                <w:rFonts w:ascii="Verdana" w:eastAsia="Verdana" w:hAnsi="Verdana" w:cs="Verdana"/>
                <w:b/>
                <w:color w:val="E36C0A" w:themeColor="accent6" w:themeShade="BF"/>
                <w:sz w:val="28"/>
              </w:rPr>
              <w:t xml:space="preserve"> OF MODERN CYBER LAW &amp; POLICY</w:t>
            </w:r>
          </w:p>
          <w:p w14:paraId="7542E510" w14:textId="77777777" w:rsidR="007C25B2" w:rsidRPr="00803644"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380"/>
              <w:rPr>
                <w:rFonts w:ascii="Verdana" w:eastAsia="Verdana" w:hAnsi="Verdana" w:cs="Verdana"/>
                <w:b/>
                <w:color w:val="000000"/>
                <w:sz w:val="22"/>
              </w:rPr>
            </w:pPr>
          </w:p>
        </w:tc>
      </w:tr>
      <w:tr w:rsidR="007C25B2" w14:paraId="578E5136"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8855AAB"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7</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EF4473D" w14:textId="6CEF26DA"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13:</w:t>
            </w:r>
            <w:r w:rsidRPr="00803644">
              <w:rPr>
                <w:rFonts w:ascii="Verdana" w:eastAsia="Verdana" w:hAnsi="Verdana" w:cs="Verdana"/>
                <w:color w:val="000000"/>
                <w:sz w:val="22"/>
              </w:rPr>
              <w:t xml:space="preserve"> U.S. </w:t>
            </w:r>
            <w:r>
              <w:rPr>
                <w:rFonts w:ascii="Verdana" w:eastAsia="Verdana" w:hAnsi="Verdana" w:cs="Verdana"/>
                <w:sz w:val="22"/>
              </w:rPr>
              <w:t xml:space="preserve">Constitution: the </w:t>
            </w:r>
            <w:r w:rsidRPr="00803644">
              <w:rPr>
                <w:rFonts w:ascii="Verdana" w:eastAsia="Verdana" w:hAnsi="Verdana" w:cs="Verdana"/>
                <w:sz w:val="22"/>
              </w:rPr>
              <w:t xml:space="preserve">Right to Privacy &amp; Fourth Amendment </w:t>
            </w:r>
          </w:p>
          <w:p w14:paraId="4C5D9EF7" w14:textId="56487512" w:rsidR="007C25B2" w:rsidRPr="00803644" w:rsidRDefault="007C25B2" w:rsidP="00475996">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14:</w:t>
            </w:r>
            <w:r w:rsidRPr="00803644">
              <w:rPr>
                <w:rFonts w:ascii="Verdana" w:eastAsia="Verdana" w:hAnsi="Verdana" w:cs="Verdana"/>
                <w:color w:val="000000"/>
                <w:sz w:val="22"/>
              </w:rPr>
              <w:t xml:space="preserve"> </w:t>
            </w:r>
            <w:r w:rsidRPr="00803644">
              <w:rPr>
                <w:rFonts w:ascii="Verdana" w:eastAsia="Verdana" w:hAnsi="Verdana" w:cs="Verdana"/>
                <w:sz w:val="22"/>
              </w:rPr>
              <w:t xml:space="preserve">U.S. Constitution: </w:t>
            </w:r>
            <w:r w:rsidRPr="00475996">
              <w:rPr>
                <w:rFonts w:ascii="Verdana" w:eastAsia="Verdana" w:hAnsi="Verdana" w:cs="Verdana"/>
                <w:bCs/>
                <w:sz w:val="22"/>
              </w:rPr>
              <w:t>First Amendment: Speech Protections, Anonymity &amp; Surveillance</w:t>
            </w:r>
          </w:p>
        </w:tc>
      </w:tr>
      <w:tr w:rsidR="007C25B2" w14:paraId="114EB88C"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9CE66DA"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8</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0BFEE11" w14:textId="77777777" w:rsidR="007C25B2" w:rsidRPr="00AD04EB" w:rsidRDefault="007C25B2" w:rsidP="00AD04E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15:</w:t>
            </w:r>
            <w:r w:rsidRPr="00803644">
              <w:rPr>
                <w:rFonts w:ascii="Verdana" w:eastAsia="Verdana" w:hAnsi="Verdana" w:cs="Verdana"/>
                <w:color w:val="000000"/>
                <w:sz w:val="22"/>
              </w:rPr>
              <w:t xml:space="preserve"> </w:t>
            </w:r>
            <w:r w:rsidRPr="00803644">
              <w:rPr>
                <w:rFonts w:ascii="Verdana" w:eastAsia="Verdana" w:hAnsi="Verdana" w:cs="Verdana"/>
                <w:sz w:val="22"/>
              </w:rPr>
              <w:t xml:space="preserve">U.S. </w:t>
            </w:r>
            <w:r>
              <w:rPr>
                <w:rFonts w:ascii="Verdana" w:eastAsia="Verdana" w:hAnsi="Verdana" w:cs="Verdana"/>
                <w:sz w:val="22"/>
              </w:rPr>
              <w:t xml:space="preserve">Constitution: Fifth, Sixth and Fourteenth Amendments </w:t>
            </w:r>
          </w:p>
          <w:p w14:paraId="65B26B7D" w14:textId="508F33B8" w:rsidR="007C25B2" w:rsidRPr="00803644" w:rsidRDefault="007C25B2" w:rsidP="00AD04E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16:</w:t>
            </w:r>
            <w:r w:rsidRPr="00803644">
              <w:rPr>
                <w:rFonts w:ascii="Verdana" w:eastAsia="Verdana" w:hAnsi="Verdana" w:cs="Verdana"/>
                <w:color w:val="000000"/>
                <w:sz w:val="22"/>
              </w:rPr>
              <w:t xml:space="preserve"> U.S. Statutory Framework of Law</w:t>
            </w:r>
          </w:p>
        </w:tc>
      </w:tr>
      <w:tr w:rsidR="007C25B2" w14:paraId="23E8610D"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140A98D8"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9</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59662F8" w14:textId="6F01D1ED"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17:</w:t>
            </w:r>
            <w:r w:rsidRPr="00803644">
              <w:rPr>
                <w:rFonts w:ascii="Verdana" w:eastAsia="Verdana" w:hAnsi="Verdana" w:cs="Verdana"/>
                <w:color w:val="000000"/>
                <w:sz w:val="22"/>
              </w:rPr>
              <w:t xml:space="preserve"> U.S. </w:t>
            </w:r>
            <w:r>
              <w:rPr>
                <w:rFonts w:ascii="Verdana" w:eastAsia="Verdana" w:hAnsi="Verdana" w:cs="Verdana"/>
                <w:color w:val="000000"/>
                <w:sz w:val="22"/>
              </w:rPr>
              <w:t xml:space="preserve">Statutory Framework of Law </w:t>
            </w:r>
          </w:p>
          <w:p w14:paraId="255FAF65" w14:textId="1C985EFF" w:rsidR="007C25B2" w:rsidRPr="00803644" w:rsidRDefault="007C25B2" w:rsidP="00AD04E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18:</w:t>
            </w:r>
            <w:r w:rsidRPr="00803644">
              <w:rPr>
                <w:rFonts w:ascii="Verdana" w:eastAsia="Verdana" w:hAnsi="Verdana" w:cs="Verdana"/>
                <w:color w:val="000000"/>
                <w:sz w:val="22"/>
              </w:rPr>
              <w:t xml:space="preserve"> U.S. State Cyberlaw Legislation</w:t>
            </w:r>
          </w:p>
        </w:tc>
      </w:tr>
      <w:tr w:rsidR="007C25B2" w14:paraId="7C494617"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4E00884"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lastRenderedPageBreak/>
              <w:t>10</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41B36CCC" w14:textId="19E3974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19:</w:t>
            </w:r>
            <w:r w:rsidRPr="00803644">
              <w:rPr>
                <w:rFonts w:ascii="Verdana" w:eastAsia="Verdana" w:hAnsi="Verdana" w:cs="Verdana"/>
                <w:color w:val="000000"/>
                <w:sz w:val="22"/>
              </w:rPr>
              <w:t xml:space="preserve"> </w:t>
            </w:r>
            <w:r>
              <w:rPr>
                <w:rFonts w:ascii="Verdana" w:eastAsia="Verdana" w:hAnsi="Verdana" w:cs="Verdana"/>
                <w:color w:val="000000"/>
                <w:sz w:val="22"/>
              </w:rPr>
              <w:t xml:space="preserve">U.S. </w:t>
            </w:r>
            <w:r w:rsidRPr="00803644">
              <w:rPr>
                <w:rFonts w:ascii="Verdana" w:eastAsia="Verdana" w:hAnsi="Verdana" w:cs="Verdana"/>
                <w:color w:val="000000"/>
                <w:sz w:val="22"/>
              </w:rPr>
              <w:t>Common Law</w:t>
            </w:r>
            <w:r>
              <w:rPr>
                <w:rFonts w:ascii="Verdana" w:eastAsia="Verdana" w:hAnsi="Verdana" w:cs="Verdana"/>
                <w:color w:val="000000"/>
                <w:sz w:val="22"/>
              </w:rPr>
              <w:t xml:space="preserve"> as a Source of Cyberlaw</w:t>
            </w:r>
            <w:r w:rsidRPr="00803644">
              <w:rPr>
                <w:rFonts w:ascii="Verdana" w:eastAsia="Verdana" w:hAnsi="Verdana" w:cs="Verdana"/>
                <w:color w:val="000000"/>
                <w:sz w:val="22"/>
              </w:rPr>
              <w:t xml:space="preserve">: Torts, Contracts, Evidence </w:t>
            </w:r>
          </w:p>
          <w:p w14:paraId="1B619478" w14:textId="4B2F2C46" w:rsidR="007C25B2" w:rsidRPr="00803644" w:rsidRDefault="007C25B2" w:rsidP="004E099A">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20:</w:t>
            </w:r>
            <w:r w:rsidRPr="00803644">
              <w:rPr>
                <w:rFonts w:ascii="Verdana" w:eastAsia="Verdana" w:hAnsi="Verdana" w:cs="Verdana"/>
                <w:color w:val="000000"/>
                <w:sz w:val="22"/>
              </w:rPr>
              <w:t xml:space="preserve"> U.S. Regulatory Agencies</w:t>
            </w:r>
          </w:p>
        </w:tc>
      </w:tr>
      <w:tr w:rsidR="007C25B2" w14:paraId="08676195"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08E5E4C" w14:textId="0ABFF94D"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11</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0C46B65" w14:textId="2CAD5886" w:rsidR="007C25B2" w:rsidRPr="00803644" w:rsidRDefault="007C25B2" w:rsidP="00803644">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21:</w:t>
            </w:r>
            <w:r w:rsidRPr="00803644">
              <w:rPr>
                <w:rFonts w:ascii="Verdana" w:eastAsia="Verdana" w:hAnsi="Verdana" w:cs="Verdana"/>
                <w:color w:val="000000"/>
                <w:sz w:val="22"/>
              </w:rPr>
              <w:t xml:space="preserve"> The Role of International Law in Cyber Operations</w:t>
            </w:r>
          </w:p>
        </w:tc>
      </w:tr>
      <w:tr w:rsidR="007C25B2" w14:paraId="7B08284C" w14:textId="77777777" w:rsidTr="000C4002">
        <w:trPr>
          <w:trHeight w:val="20"/>
        </w:trPr>
        <w:tc>
          <w:tcPr>
            <w:tcW w:w="10080" w:type="dxa"/>
            <w:gridSpan w:val="2"/>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B8F47A5" w14:textId="77777777" w:rsidR="007C25B2"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sz w:val="28"/>
              </w:rPr>
            </w:pPr>
          </w:p>
          <w:p w14:paraId="6ACE5905" w14:textId="7307C14B" w:rsidR="007C25B2" w:rsidRPr="00803644"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b/>
                <w:color w:val="E36C0A" w:themeColor="accent6" w:themeShade="BF"/>
                <w:sz w:val="28"/>
              </w:rPr>
            </w:pPr>
            <w:r w:rsidRPr="00803644">
              <w:rPr>
                <w:rFonts w:ascii="Verdana" w:eastAsia="Verdana" w:hAnsi="Verdana" w:cs="Verdana"/>
                <w:b/>
                <w:color w:val="E36C0A" w:themeColor="accent6" w:themeShade="BF"/>
                <w:sz w:val="28"/>
              </w:rPr>
              <w:t>MODULE IV. CYBER OPERATIONS</w:t>
            </w:r>
          </w:p>
          <w:p w14:paraId="32B23E2E" w14:textId="77777777" w:rsidR="007C25B2" w:rsidRPr="00803644" w:rsidRDefault="007C25B2" w:rsidP="007C25B2">
            <w:pPr>
              <w:pBdr>
                <w:top w:val="none" w:sz="0" w:space="0" w:color="000000"/>
                <w:left w:val="none" w:sz="0" w:space="0" w:color="000000"/>
                <w:bottom w:val="none" w:sz="0" w:space="0" w:color="000000"/>
                <w:right w:val="none" w:sz="0" w:space="0" w:color="000000"/>
                <w:between w:val="none" w:sz="0" w:space="0" w:color="000000"/>
              </w:pBdr>
              <w:spacing w:after="0"/>
              <w:ind w:left="380"/>
              <w:rPr>
                <w:rFonts w:ascii="Verdana" w:eastAsia="Verdana" w:hAnsi="Verdana" w:cs="Verdana"/>
                <w:b/>
                <w:color w:val="000000"/>
                <w:sz w:val="22"/>
              </w:rPr>
            </w:pPr>
          </w:p>
        </w:tc>
      </w:tr>
      <w:tr w:rsidR="007C25B2" w14:paraId="673E70E8"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212E6A1"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11</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1E4C08D1"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rFonts w:ascii="Verdana" w:eastAsia="Verdana" w:hAnsi="Verdana" w:cs="Verdana"/>
                <w:sz w:val="22"/>
              </w:rPr>
            </w:pPr>
            <w:r w:rsidRPr="00803644">
              <w:rPr>
                <w:rFonts w:ascii="Verdana" w:eastAsia="Verdana" w:hAnsi="Verdana" w:cs="Verdana"/>
                <w:b/>
                <w:sz w:val="22"/>
              </w:rPr>
              <w:t>Lesson 22:</w:t>
            </w:r>
            <w:r w:rsidRPr="00803644">
              <w:rPr>
                <w:rFonts w:ascii="Verdana" w:eastAsia="Verdana" w:hAnsi="Verdana" w:cs="Verdana"/>
                <w:sz w:val="22"/>
              </w:rPr>
              <w:t xml:space="preserve"> The Cyber Threat-Response Framework: An Overview</w:t>
            </w:r>
          </w:p>
        </w:tc>
      </w:tr>
      <w:tr w:rsidR="007C25B2" w14:paraId="0F7C3246"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617E5BFB"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0D3A8A">
              <w:rPr>
                <w:rFonts w:ascii="Verdana" w:eastAsia="Verdana" w:hAnsi="Verdana" w:cs="Verdana"/>
                <w:b/>
                <w:sz w:val="22"/>
              </w:rPr>
              <w:t>12</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479B9502" w14:textId="77777777" w:rsidR="007C25B2" w:rsidRPr="00803644"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23:</w:t>
            </w:r>
            <w:r w:rsidRPr="00803644">
              <w:rPr>
                <w:rFonts w:ascii="Verdana" w:eastAsia="Verdana" w:hAnsi="Verdana" w:cs="Verdana"/>
                <w:color w:val="000000"/>
                <w:sz w:val="22"/>
              </w:rPr>
              <w:t xml:space="preserve"> Cyber Operations By and Against Private Actors</w:t>
            </w:r>
          </w:p>
          <w:p w14:paraId="36B04BFD" w14:textId="7B1A909F" w:rsidR="007C25B2" w:rsidRPr="00803644" w:rsidRDefault="007C25B2" w:rsidP="003764EF">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803644">
              <w:rPr>
                <w:rFonts w:ascii="Verdana" w:eastAsia="Verdana" w:hAnsi="Verdana" w:cs="Verdana"/>
                <w:b/>
                <w:color w:val="000000"/>
                <w:sz w:val="22"/>
              </w:rPr>
              <w:t>Lesson 24:</w:t>
            </w:r>
            <w:r w:rsidRPr="00803644">
              <w:rPr>
                <w:rFonts w:ascii="Verdana" w:eastAsia="Verdana" w:hAnsi="Verdana" w:cs="Verdana"/>
                <w:color w:val="000000"/>
                <w:sz w:val="22"/>
              </w:rPr>
              <w:t xml:space="preserve"> </w:t>
            </w:r>
            <w:r w:rsidR="003764EF">
              <w:rPr>
                <w:rFonts w:ascii="Verdana" w:eastAsia="Verdana" w:hAnsi="Verdana" w:cs="Verdana"/>
                <w:color w:val="000000"/>
                <w:sz w:val="22"/>
              </w:rPr>
              <w:t>Shared Responsibility for Cyber Governance</w:t>
            </w:r>
          </w:p>
        </w:tc>
      </w:tr>
      <w:tr w:rsidR="007C25B2" w14:paraId="0A98A5C4"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2AA16566" w14:textId="77777777" w:rsidR="007C25B2" w:rsidRPr="00803644"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b/>
                <w:sz w:val="22"/>
              </w:rPr>
            </w:pPr>
            <w:r w:rsidRPr="00803644">
              <w:rPr>
                <w:rFonts w:ascii="Verdana" w:eastAsia="Verdana" w:hAnsi="Verdana" w:cs="Verdana"/>
                <w:b/>
                <w:sz w:val="22"/>
              </w:rPr>
              <w:t>13</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0CBBB5DA" w14:textId="5B416C4B" w:rsidR="007C25B2" w:rsidRPr="00803644" w:rsidRDefault="007C25B2">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sz w:val="22"/>
              </w:rPr>
            </w:pPr>
            <w:r w:rsidRPr="00803644">
              <w:rPr>
                <w:rFonts w:ascii="Verdana" w:eastAsia="Verdana" w:hAnsi="Verdana" w:cs="Verdana"/>
                <w:b/>
                <w:color w:val="000000"/>
                <w:sz w:val="22"/>
              </w:rPr>
              <w:t>Lesson 25:</w:t>
            </w:r>
            <w:r w:rsidRPr="00803644">
              <w:rPr>
                <w:rFonts w:ascii="Verdana" w:eastAsia="Verdana" w:hAnsi="Verdana" w:cs="Verdana"/>
                <w:color w:val="000000"/>
                <w:sz w:val="22"/>
              </w:rPr>
              <w:t xml:space="preserve"> The International Right To Conduct Cyber Operations Against </w:t>
            </w:r>
            <w:r w:rsidR="00E3747B">
              <w:rPr>
                <w:rFonts w:ascii="Verdana" w:eastAsia="Verdana" w:hAnsi="Verdana" w:cs="Verdana"/>
                <w:color w:val="000000"/>
                <w:sz w:val="22"/>
              </w:rPr>
              <w:t>International</w:t>
            </w:r>
            <w:r w:rsidRPr="00803644">
              <w:rPr>
                <w:rFonts w:ascii="Verdana" w:eastAsia="Verdana" w:hAnsi="Verdana" w:cs="Verdana"/>
                <w:color w:val="000000"/>
                <w:sz w:val="22"/>
              </w:rPr>
              <w:t xml:space="preserve"> Actors</w:t>
            </w:r>
            <w:r w:rsidR="00E3747B">
              <w:rPr>
                <w:rFonts w:ascii="Verdana" w:eastAsia="Verdana" w:hAnsi="Verdana" w:cs="Verdana"/>
                <w:color w:val="000000"/>
                <w:sz w:val="22"/>
              </w:rPr>
              <w:t xml:space="preserve"> (1)</w:t>
            </w:r>
          </w:p>
          <w:p w14:paraId="183C1DBA" w14:textId="77E45BC6" w:rsidR="007C25B2" w:rsidRPr="00803644" w:rsidRDefault="007C25B2">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rFonts w:ascii="Verdana" w:eastAsia="Verdana" w:hAnsi="Verdana" w:cs="Verdana"/>
                <w:sz w:val="22"/>
              </w:rPr>
            </w:pPr>
            <w:r w:rsidRPr="00803644">
              <w:rPr>
                <w:rFonts w:ascii="Verdana" w:eastAsia="Verdana" w:hAnsi="Verdana" w:cs="Verdana"/>
                <w:b/>
                <w:sz w:val="22"/>
              </w:rPr>
              <w:t>Lesson 26:</w:t>
            </w:r>
            <w:r w:rsidRPr="00803644">
              <w:rPr>
                <w:rFonts w:ascii="Verdana" w:eastAsia="Verdana" w:hAnsi="Verdana" w:cs="Verdana"/>
                <w:sz w:val="22"/>
              </w:rPr>
              <w:t xml:space="preserve"> The </w:t>
            </w:r>
            <w:r w:rsidR="00E3747B">
              <w:rPr>
                <w:rFonts w:ascii="Verdana" w:eastAsia="Verdana" w:hAnsi="Verdana" w:cs="Verdana"/>
                <w:sz w:val="22"/>
              </w:rPr>
              <w:t>International Right to Conduct Cyber Operations Against International Actors (2)</w:t>
            </w:r>
          </w:p>
        </w:tc>
      </w:tr>
      <w:tr w:rsidR="007C25B2" w14:paraId="270D4A84"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1D1C14B1"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sz w:val="22"/>
              </w:rPr>
            </w:pPr>
            <w:r w:rsidRPr="000D3A8A">
              <w:rPr>
                <w:rFonts w:ascii="Verdana" w:eastAsia="Verdana" w:hAnsi="Verdana" w:cs="Verdana"/>
                <w:sz w:val="22"/>
              </w:rPr>
              <w:t>14</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59527E86" w14:textId="0EA1B5AA" w:rsidR="007C25B2" w:rsidRPr="000D3A8A"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0D3A8A">
              <w:rPr>
                <w:rFonts w:ascii="Verdana" w:eastAsia="Verdana" w:hAnsi="Verdana" w:cs="Verdana"/>
                <w:b/>
                <w:color w:val="000000"/>
                <w:sz w:val="22"/>
              </w:rPr>
              <w:t>Lesson 27:</w:t>
            </w:r>
            <w:r w:rsidRPr="000D3A8A">
              <w:rPr>
                <w:rFonts w:ascii="Verdana" w:eastAsia="Verdana" w:hAnsi="Verdana" w:cs="Verdana"/>
                <w:color w:val="000000"/>
                <w:sz w:val="22"/>
              </w:rPr>
              <w:t xml:space="preserve"> Rules </w:t>
            </w:r>
            <w:r w:rsidR="00E3747B">
              <w:rPr>
                <w:rFonts w:ascii="Verdana" w:eastAsia="Verdana" w:hAnsi="Verdana" w:cs="Verdana"/>
                <w:color w:val="000000"/>
                <w:sz w:val="22"/>
              </w:rPr>
              <w:t>f</w:t>
            </w:r>
            <w:r w:rsidRPr="000D3A8A">
              <w:rPr>
                <w:rFonts w:ascii="Verdana" w:eastAsia="Verdana" w:hAnsi="Verdana" w:cs="Verdana"/>
                <w:color w:val="000000"/>
                <w:sz w:val="22"/>
              </w:rPr>
              <w:t>or Conducting Cyber Operations Against State Actors</w:t>
            </w:r>
            <w:r w:rsidR="00E3747B">
              <w:rPr>
                <w:rFonts w:ascii="Verdana" w:eastAsia="Verdana" w:hAnsi="Verdana" w:cs="Verdana"/>
                <w:color w:val="000000"/>
                <w:sz w:val="22"/>
              </w:rPr>
              <w:t xml:space="preserve"> (1)</w:t>
            </w:r>
          </w:p>
          <w:p w14:paraId="4CCCCBAC" w14:textId="1042628E" w:rsidR="007C25B2" w:rsidRPr="000D3A8A" w:rsidRDefault="007C25B2" w:rsidP="00E3747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0D3A8A">
              <w:rPr>
                <w:rFonts w:ascii="Verdana" w:eastAsia="Verdana" w:hAnsi="Verdana" w:cs="Verdana"/>
                <w:b/>
                <w:color w:val="000000"/>
                <w:sz w:val="22"/>
              </w:rPr>
              <w:t>Lesson 28:</w:t>
            </w:r>
            <w:r w:rsidRPr="000D3A8A">
              <w:rPr>
                <w:rFonts w:ascii="Verdana" w:eastAsia="Verdana" w:hAnsi="Verdana" w:cs="Verdana"/>
                <w:color w:val="000000"/>
                <w:sz w:val="22"/>
              </w:rPr>
              <w:t xml:space="preserve"> </w:t>
            </w:r>
            <w:r w:rsidR="00E3747B">
              <w:rPr>
                <w:rFonts w:ascii="Verdana" w:eastAsia="Verdana" w:hAnsi="Verdana" w:cs="Verdana"/>
                <w:color w:val="000000"/>
                <w:sz w:val="22"/>
              </w:rPr>
              <w:t>Rules for Conducting Cyber Operations Against State Actors (2)</w:t>
            </w:r>
          </w:p>
        </w:tc>
      </w:tr>
      <w:tr w:rsidR="007C25B2" w14:paraId="7BDEA06C" w14:textId="77777777" w:rsidTr="007C25B2">
        <w:trPr>
          <w:trHeight w:val="20"/>
        </w:trPr>
        <w:tc>
          <w:tcPr>
            <w:tcW w:w="1152"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43F078DA" w14:textId="77777777" w:rsidR="007C25B2" w:rsidRPr="000D3A8A" w:rsidRDefault="007C25B2">
            <w:pPr>
              <w:pBdr>
                <w:top w:val="none" w:sz="0" w:space="0" w:color="000000"/>
                <w:left w:val="none" w:sz="0" w:space="0" w:color="000000"/>
                <w:bottom w:val="none" w:sz="0" w:space="0" w:color="000000"/>
                <w:right w:val="none" w:sz="0" w:space="0" w:color="000000"/>
                <w:between w:val="none" w:sz="0" w:space="0" w:color="000000"/>
              </w:pBdr>
              <w:spacing w:after="0"/>
              <w:jc w:val="center"/>
              <w:rPr>
                <w:rFonts w:ascii="Verdana" w:eastAsia="Verdana" w:hAnsi="Verdana" w:cs="Verdana"/>
                <w:sz w:val="22"/>
              </w:rPr>
            </w:pPr>
            <w:r w:rsidRPr="000D3A8A">
              <w:rPr>
                <w:rFonts w:ascii="Verdana" w:eastAsia="Verdana" w:hAnsi="Verdana" w:cs="Verdana"/>
                <w:sz w:val="22"/>
              </w:rPr>
              <w:t>15</w:t>
            </w:r>
          </w:p>
        </w:tc>
        <w:tc>
          <w:tcPr>
            <w:tcW w:w="892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14:paraId="7B59274C" w14:textId="660B5984" w:rsidR="007C25B2" w:rsidRPr="000D3A8A" w:rsidRDefault="007C25B2">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0D3A8A">
              <w:rPr>
                <w:rFonts w:ascii="Verdana" w:eastAsia="Verdana" w:hAnsi="Verdana" w:cs="Verdana"/>
                <w:b/>
                <w:color w:val="000000"/>
                <w:sz w:val="22"/>
              </w:rPr>
              <w:t>Lesson 29:</w:t>
            </w:r>
            <w:r w:rsidRPr="000D3A8A">
              <w:rPr>
                <w:rFonts w:ascii="Verdana" w:eastAsia="Verdana" w:hAnsi="Verdana" w:cs="Verdana"/>
                <w:color w:val="000000"/>
                <w:sz w:val="22"/>
              </w:rPr>
              <w:t xml:space="preserve"> </w:t>
            </w:r>
            <w:r w:rsidR="00E3747B">
              <w:rPr>
                <w:rFonts w:ascii="Verdana" w:eastAsia="Verdana" w:hAnsi="Verdana" w:cs="Verdana"/>
                <w:color w:val="000000"/>
                <w:sz w:val="22"/>
              </w:rPr>
              <w:t xml:space="preserve">Rules for Conducting </w:t>
            </w:r>
            <w:r w:rsidRPr="000D3A8A">
              <w:rPr>
                <w:rFonts w:ascii="Verdana" w:eastAsia="Verdana" w:hAnsi="Verdana" w:cs="Verdana"/>
                <w:color w:val="000000"/>
                <w:sz w:val="22"/>
              </w:rPr>
              <w:t xml:space="preserve">Cyber Operations Against </w:t>
            </w:r>
            <w:r w:rsidR="00E3747B">
              <w:rPr>
                <w:rFonts w:ascii="Verdana" w:eastAsia="Verdana" w:hAnsi="Verdana" w:cs="Verdana"/>
                <w:color w:val="000000"/>
                <w:sz w:val="22"/>
              </w:rPr>
              <w:t>Non-State Actors</w:t>
            </w:r>
          </w:p>
          <w:p w14:paraId="2645823A" w14:textId="1EF786F9" w:rsidR="007C25B2" w:rsidRPr="000D3A8A" w:rsidRDefault="007C25B2" w:rsidP="00AC1E90">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ind w:left="380"/>
              <w:rPr>
                <w:color w:val="000000"/>
                <w:sz w:val="22"/>
              </w:rPr>
            </w:pPr>
            <w:r w:rsidRPr="000D3A8A">
              <w:rPr>
                <w:rFonts w:ascii="Verdana" w:eastAsia="Verdana" w:hAnsi="Verdana" w:cs="Verdana"/>
                <w:b/>
                <w:color w:val="000000"/>
                <w:sz w:val="22"/>
              </w:rPr>
              <w:t>Lesson 30:</w:t>
            </w:r>
            <w:r w:rsidRPr="000D3A8A">
              <w:rPr>
                <w:rFonts w:ascii="Verdana" w:eastAsia="Verdana" w:hAnsi="Verdana" w:cs="Verdana"/>
                <w:color w:val="000000"/>
                <w:sz w:val="22"/>
              </w:rPr>
              <w:t xml:space="preserve"> Course Review</w:t>
            </w:r>
          </w:p>
        </w:tc>
      </w:tr>
    </w:tbl>
    <w:p w14:paraId="02ED31EB" w14:textId="4AC3B103" w:rsidR="004E099A" w:rsidRDefault="00745084" w:rsidP="00827D78">
      <w:pPr>
        <w:pStyle w:val="FootnoteText"/>
      </w:pPr>
      <w:r>
        <w:rPr>
          <w:noProof/>
        </w:rPr>
        <mc:AlternateContent>
          <mc:Choice Requires="wps">
            <w:drawing>
              <wp:anchor distT="45720" distB="45720" distL="114300" distR="114300" simplePos="0" relativeHeight="251659264" behindDoc="0" locked="0" layoutInCell="1" allowOverlap="1" wp14:anchorId="34B808BD" wp14:editId="038D58AB">
                <wp:simplePos x="0" y="0"/>
                <wp:positionH relativeFrom="column">
                  <wp:posOffset>-50800</wp:posOffset>
                </wp:positionH>
                <wp:positionV relativeFrom="paragraph">
                  <wp:posOffset>208280</wp:posOffset>
                </wp:positionV>
                <wp:extent cx="6273800" cy="3683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0" cy="368300"/>
                        </a:xfrm>
                        <a:prstGeom prst="rect">
                          <a:avLst/>
                        </a:prstGeom>
                        <a:solidFill>
                          <a:schemeClr val="accent6"/>
                        </a:solidFill>
                        <a:ln w="9525">
                          <a:noFill/>
                          <a:miter lim="800000"/>
                          <a:headEnd/>
                          <a:tailEnd/>
                        </a:ln>
                      </wps:spPr>
                      <wps:txbx>
                        <w:txbxContent>
                          <w:p w14:paraId="057EE639" w14:textId="38215C53" w:rsidR="004E099A" w:rsidRPr="004E099A" w:rsidRDefault="00745084" w:rsidP="004E099A">
                            <w:pPr>
                              <w:jc w:val="center"/>
                              <w:rPr>
                                <w:rFonts w:ascii="Century Gothic" w:hAnsi="Century Gothic"/>
                                <w:b/>
                                <w:i/>
                                <w:color w:val="FFFFFF" w:themeColor="background1"/>
                                <w:sz w:val="28"/>
                              </w:rPr>
                            </w:pPr>
                            <w:r>
                              <w:rPr>
                                <w:rFonts w:ascii="Century Gothic" w:hAnsi="Century Gothic"/>
                                <w:b/>
                                <w:i/>
                                <w:color w:val="FFFFFF" w:themeColor="background1"/>
                                <w:sz w:val="28"/>
                              </w:rPr>
                              <w:t>Course Developers: Biographies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http://schemas.openxmlformats.org/drawingml/2006/main">
            <w:pict w14:anchorId="26CF691D">
              <v:shape id="_x0000_s1029" style="position:absolute;margin-left:-4pt;margin-top:16.4pt;width:494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f79646 [320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" w14:anchorId="34B808BD">
                <v:textbox>
                  <w:txbxContent>
                    <w:p w:rsidRPr="004E099A" w:rsidR="004E099A" w:rsidP="004E099A" w:rsidRDefault="00745084" w14:paraId="651EA11C" w14:textId="38215C53">
                      <w:pPr>
                        <w:jc w:val="center"/>
                        <w:rPr>
                          <w:rFonts w:ascii="Century Gothic" w:hAnsi="Century Gothic"/>
                          <w:b/>
                          <w:i/>
                          <w:color w:val="FFFFFF" w:themeColor="background1"/>
                          <w:sz w:val="28"/>
                        </w:rPr>
                      </w:pPr>
                      <w:r>
                        <w:rPr>
                          <w:rFonts w:ascii="Century Gothic" w:hAnsi="Century Gothic"/>
                          <w:b/>
                          <w:i/>
                          <w:color w:val="FFFFFF" w:themeColor="background1"/>
                          <w:sz w:val="28"/>
                        </w:rPr>
                        <w:t>Course Developers: Biographies</w:t>
                      </w:r>
                    </w:p>
                  </w:txbxContent>
                </v:textbox>
                <w10:wrap type="square"/>
              </v:shape>
            </w:pict>
          </mc:Fallback>
        </mc:AlternateContent>
      </w:r>
    </w:p>
    <w:p w14:paraId="25E65BE1" w14:textId="1BA2AC96" w:rsidR="004E099A" w:rsidRDefault="004E099A" w:rsidP="00827D78">
      <w:pPr>
        <w:pStyle w:val="FootnoteText"/>
      </w:pPr>
    </w:p>
    <w:p w14:paraId="1E03822F" w14:textId="77777777" w:rsidR="00E111D1" w:rsidRPr="00E111D1" w:rsidRDefault="00E111D1" w:rsidP="00827D78">
      <w:pPr>
        <w:pStyle w:val="FootnoteText"/>
        <w:rPr>
          <w:rFonts w:ascii="Verdana" w:hAnsi="Verdana"/>
          <w:b/>
          <w:sz w:val="24"/>
        </w:rPr>
      </w:pPr>
      <w:r w:rsidRPr="00E111D1">
        <w:rPr>
          <w:rFonts w:ascii="Verdana" w:hAnsi="Verdana"/>
          <w:b/>
          <w:sz w:val="24"/>
        </w:rPr>
        <w:t>James W. Houck</w:t>
      </w:r>
    </w:p>
    <w:p w14:paraId="73E1914C" w14:textId="7721464B" w:rsidR="00827D78" w:rsidRPr="00E111D1" w:rsidRDefault="00827D78" w:rsidP="00827D78">
      <w:pPr>
        <w:pStyle w:val="FootnoteText"/>
        <w:rPr>
          <w:rFonts w:ascii="Verdana" w:hAnsi="Verdana"/>
          <w:sz w:val="24"/>
        </w:rPr>
      </w:pPr>
      <w:r w:rsidRPr="00E111D1">
        <w:rPr>
          <w:rFonts w:ascii="Verdana" w:hAnsi="Verdana"/>
          <w:sz w:val="24"/>
        </w:rPr>
        <w:t>James W. Houck</w:t>
      </w:r>
      <w:r w:rsidR="00C9680F">
        <w:rPr>
          <w:rFonts w:ascii="Verdana" w:hAnsi="Verdana"/>
          <w:sz w:val="24"/>
        </w:rPr>
        <w:t>, Vice Admiral, Judge Advocate General’s Corps, U.S. Navy (Ret.),</w:t>
      </w:r>
      <w:r w:rsidRPr="00E111D1">
        <w:rPr>
          <w:rFonts w:ascii="Verdana" w:hAnsi="Verdana"/>
          <w:sz w:val="24"/>
        </w:rPr>
        <w:t xml:space="preserve"> is a Distinguished Scholar in Residence at Penn State Law and the School of International Affairs and the inaugural director of the Center for Security Research and Education at Penn State. He joined Penn State in 2012 after a 32-year career in the United States Navy, beginning as a qualified destroyer officer of the deck and culminating in appointment as the 41st Judge Advocate General of the U.S. Navy. From 2013-2017, he served as the interim dean of the unified Dickinson School of Law and the School of International Affairs, as well as interim dean of Penn State Law in University Park for the school’s first two years. As a member of the Penn State Law and </w:t>
      </w:r>
      <w:proofErr w:type="gramStart"/>
      <w:r w:rsidRPr="00E111D1">
        <w:rPr>
          <w:rFonts w:ascii="Verdana" w:hAnsi="Verdana"/>
          <w:sz w:val="24"/>
        </w:rPr>
        <w:t>School of International Affairs</w:t>
      </w:r>
      <w:proofErr w:type="gramEnd"/>
      <w:r w:rsidRPr="00E111D1">
        <w:rPr>
          <w:rFonts w:ascii="Verdana" w:hAnsi="Verdana"/>
          <w:sz w:val="24"/>
        </w:rPr>
        <w:t xml:space="preserve"> faculty, he focuses on national security law, international law, law of the sea, law of armed conflict, and legal issues within the military.</w:t>
      </w:r>
    </w:p>
    <w:p w14:paraId="2F9016A8" w14:textId="65B9E39D" w:rsidR="00827D78" w:rsidRDefault="00827D78" w:rsidP="00827D78">
      <w:pPr>
        <w:pStyle w:val="FootnoteText"/>
        <w:rPr>
          <w:rFonts w:ascii="Verdana" w:hAnsi="Verdana"/>
          <w:sz w:val="24"/>
        </w:rPr>
      </w:pPr>
      <w:r w:rsidRPr="00E111D1">
        <w:rPr>
          <w:rFonts w:ascii="Verdana" w:hAnsi="Verdana"/>
          <w:sz w:val="24"/>
        </w:rPr>
        <w:t xml:space="preserve">As the Judge Advocate General of the Navy, Admiral Houck was the principal military legal counsel to the Secretary of the Navy and Chief of Naval </w:t>
      </w:r>
      <w:r w:rsidRPr="00E111D1">
        <w:rPr>
          <w:rFonts w:ascii="Verdana" w:hAnsi="Verdana"/>
          <w:sz w:val="24"/>
        </w:rPr>
        <w:lastRenderedPageBreak/>
        <w:t>Operations and led the 2,300 attorneys, enlisted legal staff, and civilian employees of the worldwide Navy Judge Advocate General’s Corps. As the Judge Advocate General, he led creation of the Navy JAG Corp’s first cyber division.  He also served as the Department of Defense Representative for Ocean Policy Affairs and oversaw the Department of the Navy's military justice system. Among his assignments as a Navy lawyer, Admiral Houck served as deputy legal counsel to the Chairman of the Joint Chiefs of Staff, and as principal legal counsel to the Commander, U.S. Atlantic Fleet, and the Commander, U.S. Naval Forces Central Command in Bahrain. Admiral Houck served in the Navy’s Office of Legislative Affairs and was also a Navy prosecutor and defense attorney. Admiral Houck is a member of the Council on Foreign Relations and has previously served as a member of the Hoover Institute's Arctic Security Initiative.</w:t>
      </w:r>
    </w:p>
    <w:p w14:paraId="327FFF81" w14:textId="01A59E66" w:rsidR="00C9680F" w:rsidRDefault="00C9680F" w:rsidP="00827D78">
      <w:pPr>
        <w:pStyle w:val="FootnoteText"/>
        <w:rPr>
          <w:rFonts w:ascii="Verdana" w:hAnsi="Verdana"/>
          <w:sz w:val="24"/>
        </w:rPr>
      </w:pPr>
      <w:r>
        <w:rPr>
          <w:rFonts w:ascii="Verdana" w:hAnsi="Verdana"/>
          <w:sz w:val="24"/>
        </w:rPr>
        <w:t xml:space="preserve">Admiral Houck can be reached at </w:t>
      </w:r>
      <w:hyperlink r:id="rId8" w:history="1">
        <w:r w:rsidRPr="00C30DDF">
          <w:rPr>
            <w:rStyle w:val="Hyperlink"/>
            <w:rFonts w:ascii="Verdana" w:hAnsi="Verdana"/>
            <w:sz w:val="24"/>
          </w:rPr>
          <w:t>jwh32@psu.edu</w:t>
        </w:r>
      </w:hyperlink>
      <w:r>
        <w:rPr>
          <w:rFonts w:ascii="Verdana" w:hAnsi="Verdana"/>
          <w:sz w:val="24"/>
        </w:rPr>
        <w:t>.</w:t>
      </w:r>
    </w:p>
    <w:p w14:paraId="2EED0C69" w14:textId="4CB75064" w:rsidR="00E111D1" w:rsidRDefault="00E111D1" w:rsidP="00827D78">
      <w:pPr>
        <w:pStyle w:val="FootnoteText"/>
        <w:rPr>
          <w:rFonts w:ascii="Verdana" w:hAnsi="Verdana"/>
          <w:sz w:val="24"/>
        </w:rPr>
      </w:pPr>
    </w:p>
    <w:p w14:paraId="374B99A6" w14:textId="613025A9" w:rsidR="00E111D1" w:rsidRPr="00E111D1" w:rsidRDefault="00E111D1" w:rsidP="00827D78">
      <w:pPr>
        <w:pStyle w:val="FootnoteText"/>
        <w:rPr>
          <w:rFonts w:ascii="Verdana" w:hAnsi="Verdana"/>
          <w:b/>
          <w:sz w:val="24"/>
        </w:rPr>
      </w:pPr>
      <w:r w:rsidRPr="00E111D1">
        <w:rPr>
          <w:rFonts w:ascii="Verdana" w:hAnsi="Verdana"/>
          <w:b/>
          <w:sz w:val="24"/>
        </w:rPr>
        <w:t>Anne Toomey McKenna</w:t>
      </w:r>
    </w:p>
    <w:p w14:paraId="45C20339" w14:textId="74F861CD" w:rsidR="00827D78" w:rsidRDefault="00827D78" w:rsidP="00827D78">
      <w:pPr>
        <w:pStyle w:val="FootnoteText"/>
        <w:rPr>
          <w:rFonts w:ascii="Verdana" w:hAnsi="Verdana"/>
          <w:sz w:val="24"/>
        </w:rPr>
      </w:pPr>
      <w:r w:rsidRPr="00E111D1">
        <w:rPr>
          <w:rFonts w:ascii="Verdana" w:hAnsi="Verdana"/>
          <w:sz w:val="24"/>
        </w:rPr>
        <w:t>Anne Toomey McKenna is Distin</w:t>
      </w:r>
      <w:r w:rsidR="00E111D1">
        <w:rPr>
          <w:rFonts w:ascii="Verdana" w:hAnsi="Verdana"/>
          <w:sz w:val="24"/>
        </w:rPr>
        <w:t>guished Scholar of Cyber Law &amp;</w:t>
      </w:r>
      <w:r w:rsidRPr="00E111D1">
        <w:rPr>
          <w:rFonts w:ascii="Verdana" w:hAnsi="Verdana"/>
          <w:sz w:val="24"/>
        </w:rPr>
        <w:t xml:space="preserve"> Policy with Penn State’s </w:t>
      </w:r>
      <w:r w:rsidR="00AC1E90">
        <w:rPr>
          <w:rFonts w:ascii="Verdana" w:hAnsi="Verdana"/>
          <w:sz w:val="24"/>
        </w:rPr>
        <w:t>Dickinson Law and</w:t>
      </w:r>
      <w:r w:rsidR="00AC1E90" w:rsidRPr="00E111D1">
        <w:rPr>
          <w:rFonts w:ascii="Verdana" w:hAnsi="Verdana"/>
          <w:sz w:val="24"/>
        </w:rPr>
        <w:t xml:space="preserve"> </w:t>
      </w:r>
      <w:r w:rsidRPr="00E111D1">
        <w:rPr>
          <w:rFonts w:ascii="Verdana" w:hAnsi="Verdana"/>
          <w:sz w:val="24"/>
        </w:rPr>
        <w:t xml:space="preserve">Institute for </w:t>
      </w:r>
      <w:proofErr w:type="spellStart"/>
      <w:r w:rsidRPr="00E111D1">
        <w:rPr>
          <w:rFonts w:ascii="Verdana" w:hAnsi="Verdana"/>
          <w:sz w:val="24"/>
        </w:rPr>
        <w:t>CyberScience</w:t>
      </w:r>
      <w:proofErr w:type="spellEnd"/>
      <w:r w:rsidRPr="00E111D1">
        <w:rPr>
          <w:rFonts w:ascii="Verdana" w:hAnsi="Verdana"/>
          <w:sz w:val="24"/>
        </w:rPr>
        <w:t xml:space="preserve">. Professor McKenna teaches Information Privacy Law, Cyberlaw, Civil Procedure, Evidence, and Media Law. She is an attorney with more than 24 years of federal and state court litigation and practice experience in cyber, privacy, electronic surveillance and cellular law. Professor McKenna </w:t>
      </w:r>
      <w:r w:rsidR="00E111D1">
        <w:rPr>
          <w:rFonts w:ascii="Verdana" w:hAnsi="Verdana"/>
          <w:sz w:val="24"/>
        </w:rPr>
        <w:t xml:space="preserve">has co-authored </w:t>
      </w:r>
      <w:r w:rsidRPr="00E111D1">
        <w:rPr>
          <w:rFonts w:ascii="Verdana" w:hAnsi="Verdana"/>
          <w:sz w:val="24"/>
        </w:rPr>
        <w:t>two treatises, </w:t>
      </w:r>
      <w:r w:rsidRPr="00E111D1">
        <w:rPr>
          <w:rFonts w:ascii="Verdana" w:hAnsi="Verdana"/>
          <w:i/>
          <w:sz w:val="24"/>
        </w:rPr>
        <w:t>Wiretapping &amp; Eavesdropping: Surveillance in the Internet Age, 3rd Ed</w:t>
      </w:r>
      <w:r w:rsidRPr="00E111D1">
        <w:rPr>
          <w:rFonts w:ascii="Verdana" w:hAnsi="Verdana"/>
          <w:sz w:val="24"/>
        </w:rPr>
        <w:t>., and </w:t>
      </w:r>
      <w:r w:rsidRPr="00E111D1">
        <w:rPr>
          <w:rFonts w:ascii="Verdana" w:hAnsi="Verdana"/>
          <w:i/>
          <w:sz w:val="24"/>
        </w:rPr>
        <w:t>Jones on Evidence, 7th Ed</w:t>
      </w:r>
      <w:r w:rsidRPr="00E111D1">
        <w:rPr>
          <w:rFonts w:ascii="Verdana" w:hAnsi="Verdana"/>
          <w:sz w:val="24"/>
        </w:rPr>
        <w:t xml:space="preserve">., </w:t>
      </w:r>
      <w:r w:rsidR="00E111D1">
        <w:rPr>
          <w:rFonts w:ascii="Verdana" w:hAnsi="Verdana"/>
          <w:sz w:val="24"/>
        </w:rPr>
        <w:t xml:space="preserve">both of which </w:t>
      </w:r>
      <w:r w:rsidRPr="00E111D1">
        <w:rPr>
          <w:rFonts w:ascii="Verdana" w:hAnsi="Verdana"/>
          <w:sz w:val="24"/>
        </w:rPr>
        <w:t xml:space="preserve">are widely cited by federal and state courts. Professor McKenna is currently writing a new casebook, </w:t>
      </w:r>
      <w:r w:rsidRPr="00E111D1">
        <w:rPr>
          <w:rFonts w:ascii="Verdana" w:hAnsi="Verdana"/>
          <w:i/>
          <w:sz w:val="24"/>
        </w:rPr>
        <w:t>Cyberlaw in Practice</w:t>
      </w:r>
      <w:r w:rsidRPr="00E111D1">
        <w:rPr>
          <w:rFonts w:ascii="Verdana" w:hAnsi="Verdana"/>
          <w:sz w:val="24"/>
        </w:rPr>
        <w:t>, under contract for publication in 2019 with Wolters Kluwer.</w:t>
      </w:r>
    </w:p>
    <w:p w14:paraId="3F027387" w14:textId="35EA19D1" w:rsidR="00827D78" w:rsidRDefault="00E111D1" w:rsidP="00827D78">
      <w:pPr>
        <w:pStyle w:val="FootnoteText"/>
        <w:rPr>
          <w:rFonts w:ascii="Verdana" w:hAnsi="Verdana"/>
          <w:sz w:val="24"/>
        </w:rPr>
      </w:pPr>
      <w:r>
        <w:rPr>
          <w:rFonts w:ascii="Verdana" w:hAnsi="Verdana"/>
          <w:sz w:val="24"/>
        </w:rPr>
        <w:t xml:space="preserve">Professor McKenna is routinely cited and quoted by media, including </w:t>
      </w:r>
      <w:r w:rsidRPr="00E111D1">
        <w:rPr>
          <w:rFonts w:ascii="Verdana" w:hAnsi="Verdana"/>
          <w:sz w:val="24"/>
        </w:rPr>
        <w:t>NPR’s </w:t>
      </w:r>
      <w:r w:rsidRPr="00E111D1">
        <w:rPr>
          <w:rFonts w:ascii="Verdana" w:hAnsi="Verdana"/>
          <w:i/>
          <w:iCs/>
          <w:sz w:val="24"/>
        </w:rPr>
        <w:t>Morning Edition</w:t>
      </w:r>
      <w:r w:rsidRPr="00E111D1">
        <w:rPr>
          <w:rFonts w:ascii="Verdana" w:hAnsi="Verdana"/>
          <w:sz w:val="24"/>
        </w:rPr>
        <w:t>, </w:t>
      </w:r>
      <w:r w:rsidRPr="00E111D1">
        <w:rPr>
          <w:rFonts w:ascii="Verdana" w:hAnsi="Verdana"/>
          <w:i/>
          <w:iCs/>
          <w:sz w:val="24"/>
        </w:rPr>
        <w:t>The Washington Post</w:t>
      </w:r>
      <w:r w:rsidRPr="00E111D1">
        <w:rPr>
          <w:rFonts w:ascii="Verdana" w:hAnsi="Verdana"/>
          <w:sz w:val="24"/>
        </w:rPr>
        <w:t>, </w:t>
      </w:r>
      <w:r w:rsidRPr="00E111D1">
        <w:rPr>
          <w:rFonts w:ascii="Verdana" w:hAnsi="Verdana"/>
          <w:i/>
          <w:iCs/>
          <w:sz w:val="24"/>
        </w:rPr>
        <w:t>The Baltimore Sun</w:t>
      </w:r>
      <w:r w:rsidRPr="00E111D1">
        <w:rPr>
          <w:rFonts w:ascii="Verdana" w:hAnsi="Verdana"/>
          <w:sz w:val="24"/>
        </w:rPr>
        <w:t>, </w:t>
      </w:r>
      <w:r w:rsidRPr="00E111D1">
        <w:rPr>
          <w:rFonts w:ascii="Verdana" w:hAnsi="Verdana"/>
          <w:i/>
          <w:iCs/>
          <w:sz w:val="24"/>
        </w:rPr>
        <w:t>The Boston Globe</w:t>
      </w:r>
      <w:r w:rsidRPr="00E111D1">
        <w:rPr>
          <w:rFonts w:ascii="Verdana" w:hAnsi="Verdana"/>
          <w:sz w:val="24"/>
        </w:rPr>
        <w:t>, VICE News, Bloomberg Radio, The Intercept, FOX N</w:t>
      </w:r>
      <w:r>
        <w:rPr>
          <w:rFonts w:ascii="Verdana" w:hAnsi="Verdana"/>
          <w:sz w:val="24"/>
        </w:rPr>
        <w:t xml:space="preserve">ews and CBS News, among others. </w:t>
      </w:r>
      <w:r w:rsidR="00827D78" w:rsidRPr="00E111D1">
        <w:rPr>
          <w:rFonts w:ascii="Verdana" w:hAnsi="Verdana"/>
          <w:sz w:val="24"/>
        </w:rPr>
        <w:t xml:space="preserve">Prior to her fulltime faculty appointment in 2016, </w:t>
      </w:r>
      <w:r>
        <w:rPr>
          <w:rFonts w:ascii="Verdana" w:hAnsi="Verdana"/>
          <w:sz w:val="24"/>
        </w:rPr>
        <w:t xml:space="preserve">Professor McKenna was a partner in a large mid-Atlantic law firm where </w:t>
      </w:r>
      <w:r w:rsidR="00827D78" w:rsidRPr="00E111D1">
        <w:rPr>
          <w:rFonts w:ascii="Verdana" w:hAnsi="Verdana"/>
          <w:sz w:val="24"/>
        </w:rPr>
        <w:t>she represented large and small businesses, educational clients, and individuals in matters involving workplace privacy and surveillance, computer hacking, data practices, data breach, online privacy policies and terms of use, cellular practices, geolocation tracking, online content and speech, online torts, electronic surveillance, and privacy. She served as the Principal Legal Consultant for the Department of Justice’s COPS division on the use of UAVs by domestic law enforcement. She continues to consult with government officials about wiretapping, computer and cellular searches, geolocation tracking, and unmanned aerial vehicles (UAVs).</w:t>
      </w:r>
    </w:p>
    <w:p w14:paraId="70ED2710" w14:textId="355714FB" w:rsidR="00C9680F" w:rsidRDefault="00C9680F" w:rsidP="00827D78">
      <w:pPr>
        <w:pStyle w:val="FootnoteText"/>
        <w:rPr>
          <w:rFonts w:ascii="Verdana" w:hAnsi="Verdana"/>
          <w:sz w:val="24"/>
        </w:rPr>
      </w:pPr>
      <w:r>
        <w:rPr>
          <w:rFonts w:ascii="Verdana" w:hAnsi="Verdana"/>
          <w:sz w:val="24"/>
        </w:rPr>
        <w:t xml:space="preserve">Professor McKenna can be reached at </w:t>
      </w:r>
      <w:hyperlink r:id="rId9" w:history="1">
        <w:r w:rsidRPr="00C30DDF">
          <w:rPr>
            <w:rStyle w:val="Hyperlink"/>
            <w:rFonts w:ascii="Verdana" w:hAnsi="Verdana"/>
            <w:sz w:val="24"/>
          </w:rPr>
          <w:t>atm19@psu.edu</w:t>
        </w:r>
      </w:hyperlink>
      <w:r>
        <w:rPr>
          <w:rFonts w:ascii="Verdana" w:hAnsi="Verdana"/>
          <w:sz w:val="24"/>
        </w:rPr>
        <w:t>.</w:t>
      </w:r>
    </w:p>
    <w:p w14:paraId="5C16E95E" w14:textId="77777777" w:rsidR="00827D78" w:rsidRPr="00E111D1" w:rsidRDefault="00827D78" w:rsidP="00827D78">
      <w:pPr>
        <w:pStyle w:val="FootnoteText"/>
        <w:rPr>
          <w:rFonts w:ascii="Verdana" w:hAnsi="Verdana"/>
          <w:sz w:val="24"/>
        </w:rPr>
      </w:pPr>
    </w:p>
    <w:p w14:paraId="693BFF46" w14:textId="658B203D" w:rsidR="00E111D1" w:rsidRPr="00E111D1" w:rsidRDefault="00E111D1" w:rsidP="00827D78">
      <w:pPr>
        <w:pStyle w:val="FootnoteText"/>
        <w:rPr>
          <w:rFonts w:ascii="Verdana" w:hAnsi="Verdana"/>
          <w:b/>
          <w:sz w:val="24"/>
        </w:rPr>
      </w:pPr>
      <w:r w:rsidRPr="00E111D1">
        <w:rPr>
          <w:rFonts w:ascii="Verdana" w:hAnsi="Verdana"/>
          <w:b/>
          <w:sz w:val="24"/>
        </w:rPr>
        <w:t>Scott Sigmund Gartner</w:t>
      </w:r>
    </w:p>
    <w:p w14:paraId="7603A77E" w14:textId="5C76174F" w:rsidR="00827D78" w:rsidRPr="00E111D1" w:rsidRDefault="006168AB" w:rsidP="00827D78">
      <w:pPr>
        <w:pStyle w:val="FootnoteText"/>
        <w:rPr>
          <w:rFonts w:ascii="Verdana" w:hAnsi="Verdana"/>
          <w:sz w:val="24"/>
        </w:rPr>
      </w:pPr>
      <w:r>
        <w:rPr>
          <w:rFonts w:ascii="Verdana" w:hAnsi="Verdana"/>
          <w:sz w:val="24"/>
        </w:rPr>
        <w:lastRenderedPageBreak/>
        <w:t xml:space="preserve">Dr. </w:t>
      </w:r>
      <w:r w:rsidR="00827D78" w:rsidRPr="00E111D1">
        <w:rPr>
          <w:rFonts w:ascii="Verdana" w:hAnsi="Verdana"/>
          <w:sz w:val="24"/>
        </w:rPr>
        <w:t xml:space="preserve">Scott Sigmund Gartner is Professor of International Affairs and Director of the Penn State School of International Affairs. Professor Gartner’s research focuses on national security and dispute mediation. Prior to joining Penn State he was Professor of Political Science and Director of the International Relations Program at the University of California Davis. He has an AB (History) and AM (International Relations) from the University of Chicago and a MA and PhD from the University of Michigan (Political Science). </w:t>
      </w:r>
    </w:p>
    <w:p w14:paraId="053D7FA4" w14:textId="77777777" w:rsidR="00827D78" w:rsidRPr="00E111D1" w:rsidRDefault="00827D78" w:rsidP="00827D78">
      <w:pPr>
        <w:pStyle w:val="FootnoteText"/>
        <w:rPr>
          <w:rFonts w:ascii="Verdana" w:hAnsi="Verdana"/>
          <w:sz w:val="24"/>
        </w:rPr>
      </w:pPr>
      <w:r w:rsidRPr="00E111D1">
        <w:rPr>
          <w:rFonts w:ascii="Verdana" w:hAnsi="Verdana"/>
          <w:sz w:val="24"/>
        </w:rPr>
        <w:t xml:space="preserve">Professor Gartner's publications include </w:t>
      </w:r>
      <w:r w:rsidRPr="000121A3">
        <w:rPr>
          <w:rFonts w:ascii="Verdana" w:hAnsi="Verdana"/>
          <w:i/>
          <w:sz w:val="24"/>
        </w:rPr>
        <w:t>Strategic Assessment in War</w:t>
      </w:r>
      <w:r w:rsidRPr="00E111D1">
        <w:rPr>
          <w:rFonts w:ascii="Verdana" w:hAnsi="Verdana"/>
          <w:sz w:val="24"/>
        </w:rPr>
        <w:t xml:space="preserve">, </w:t>
      </w:r>
      <w:r w:rsidRPr="000121A3">
        <w:rPr>
          <w:rFonts w:ascii="Verdana" w:hAnsi="Verdana"/>
          <w:i/>
          <w:sz w:val="24"/>
        </w:rPr>
        <w:t xml:space="preserve">International Conflict Mediation: New Approaches and Findings </w:t>
      </w:r>
      <w:r w:rsidRPr="00E111D1">
        <w:rPr>
          <w:rFonts w:ascii="Verdana" w:hAnsi="Verdana"/>
          <w:sz w:val="24"/>
        </w:rPr>
        <w:t xml:space="preserve">and </w:t>
      </w:r>
      <w:r w:rsidRPr="000121A3">
        <w:rPr>
          <w:rFonts w:ascii="Verdana" w:hAnsi="Verdana"/>
          <w:i/>
          <w:sz w:val="24"/>
        </w:rPr>
        <w:t>The Historical Statistics of the United State</w:t>
      </w:r>
      <w:r w:rsidRPr="00E111D1">
        <w:rPr>
          <w:rFonts w:ascii="Verdana" w:hAnsi="Verdana"/>
          <w:sz w:val="24"/>
        </w:rPr>
        <w:t xml:space="preserve">s, in addition to articles in top journals in political science, sociology, international affairs, history, military intelligence, public policy, law, and communications.  He received the Jefferson award for the Best Government Resource, the RUSA Outstanding Reference Award, Booklist Editor's Choice Award, Library Journal Best Reference Award and the American Political Science Association's best policy thesis award. </w:t>
      </w:r>
    </w:p>
    <w:p w14:paraId="23567B97" w14:textId="77777777" w:rsidR="00827D78" w:rsidRPr="00E111D1" w:rsidRDefault="00827D78" w:rsidP="00827D78">
      <w:pPr>
        <w:pStyle w:val="FootnoteText"/>
        <w:rPr>
          <w:rFonts w:ascii="Verdana" w:hAnsi="Verdana"/>
          <w:sz w:val="24"/>
        </w:rPr>
      </w:pPr>
      <w:r w:rsidRPr="00E111D1">
        <w:rPr>
          <w:rFonts w:ascii="Verdana" w:hAnsi="Verdana"/>
          <w:sz w:val="24"/>
        </w:rPr>
        <w:t xml:space="preserve">Gartner’s op-eds include </w:t>
      </w:r>
      <w:r w:rsidRPr="00E111D1">
        <w:rPr>
          <w:rFonts w:ascii="Verdana" w:hAnsi="Verdana"/>
          <w:i/>
          <w:sz w:val="24"/>
        </w:rPr>
        <w:t>The Huffington Post</w:t>
      </w:r>
      <w:r w:rsidRPr="00E111D1">
        <w:rPr>
          <w:rFonts w:ascii="Verdana" w:hAnsi="Verdana"/>
          <w:sz w:val="24"/>
        </w:rPr>
        <w:t xml:space="preserve">, </w:t>
      </w:r>
      <w:r w:rsidRPr="00E111D1">
        <w:rPr>
          <w:rFonts w:ascii="Verdana" w:hAnsi="Verdana"/>
          <w:i/>
          <w:sz w:val="24"/>
        </w:rPr>
        <w:t>USA Today</w:t>
      </w:r>
      <w:r w:rsidRPr="00E111D1">
        <w:rPr>
          <w:rFonts w:ascii="Verdana" w:hAnsi="Verdana"/>
          <w:sz w:val="24"/>
        </w:rPr>
        <w:t xml:space="preserve">, and </w:t>
      </w:r>
      <w:r w:rsidRPr="00E111D1">
        <w:rPr>
          <w:rFonts w:ascii="Verdana" w:hAnsi="Verdana"/>
          <w:i/>
          <w:sz w:val="24"/>
        </w:rPr>
        <w:t>The Christian Science Monitor</w:t>
      </w:r>
      <w:r w:rsidRPr="00E111D1">
        <w:rPr>
          <w:rFonts w:ascii="Verdana" w:hAnsi="Verdana"/>
          <w:sz w:val="24"/>
        </w:rPr>
        <w:t xml:space="preserve">, and he and his research have appeared in </w:t>
      </w:r>
      <w:r w:rsidRPr="00E111D1">
        <w:rPr>
          <w:rFonts w:ascii="Verdana" w:hAnsi="Verdana"/>
          <w:i/>
          <w:sz w:val="24"/>
        </w:rPr>
        <w:t>The Washington Post, Wired, USA Today, Newsweek, The Atlantic</w:t>
      </w:r>
      <w:r w:rsidRPr="00E111D1">
        <w:rPr>
          <w:rFonts w:ascii="Verdana" w:hAnsi="Verdana"/>
          <w:sz w:val="24"/>
        </w:rPr>
        <w:t xml:space="preserve">, The History Network, MSNBC, NPR, and ABC.  </w:t>
      </w:r>
    </w:p>
    <w:p w14:paraId="47D00E7F" w14:textId="79C762E2" w:rsidR="00827D78" w:rsidRDefault="00C9680F" w:rsidP="00827D78">
      <w:pPr>
        <w:pStyle w:val="FootnoteText"/>
        <w:rPr>
          <w:rFonts w:ascii="Verdana" w:hAnsi="Verdana"/>
          <w:sz w:val="24"/>
        </w:rPr>
      </w:pPr>
      <w:r>
        <w:rPr>
          <w:rFonts w:ascii="Verdana" w:hAnsi="Verdana"/>
          <w:sz w:val="24"/>
        </w:rPr>
        <w:t xml:space="preserve">Professor Gartner can be reached at </w:t>
      </w:r>
      <w:hyperlink r:id="rId10" w:history="1">
        <w:r w:rsidRPr="00C30DDF">
          <w:rPr>
            <w:rStyle w:val="Hyperlink"/>
            <w:rFonts w:ascii="Verdana" w:hAnsi="Verdana"/>
            <w:sz w:val="24"/>
          </w:rPr>
          <w:t>ssg13@psu.edu</w:t>
        </w:r>
      </w:hyperlink>
      <w:r>
        <w:rPr>
          <w:rFonts w:ascii="Verdana" w:hAnsi="Verdana"/>
          <w:sz w:val="24"/>
        </w:rPr>
        <w:t>.</w:t>
      </w:r>
    </w:p>
    <w:p w14:paraId="63D55069" w14:textId="77777777" w:rsidR="00C9680F" w:rsidRPr="00E111D1" w:rsidRDefault="00C9680F" w:rsidP="00827D78">
      <w:pPr>
        <w:pStyle w:val="FootnoteText"/>
        <w:rPr>
          <w:rFonts w:ascii="Verdana" w:hAnsi="Verdana"/>
          <w:sz w:val="24"/>
        </w:rPr>
      </w:pPr>
    </w:p>
    <w:p w14:paraId="34520CB4" w14:textId="77777777" w:rsidR="00757BF2" w:rsidRPr="00E111D1" w:rsidRDefault="00757BF2">
      <w:pPr>
        <w:tabs>
          <w:tab w:val="left" w:pos="220"/>
        </w:tabs>
        <w:spacing w:before="120" w:after="120"/>
        <w:ind w:right="58"/>
        <w:rPr>
          <w:rFonts w:ascii="Verdana" w:eastAsia="Times New Roman" w:hAnsi="Verdana" w:cs="Times New Roman"/>
          <w:b/>
          <w:color w:val="C69532"/>
          <w:sz w:val="36"/>
          <w:szCs w:val="28"/>
        </w:rPr>
      </w:pPr>
    </w:p>
    <w:sectPr w:rsidR="00757BF2" w:rsidRPr="00E111D1" w:rsidSect="00AD416B">
      <w:headerReference w:type="even" r:id="rId11"/>
      <w:headerReference w:type="default" r:id="rId12"/>
      <w:footerReference w:type="default" r:id="rId13"/>
      <w:footerReference w:type="first" r:id="rId14"/>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8CE73" w14:textId="77777777" w:rsidR="005C40D9" w:rsidRDefault="005C40D9">
      <w:pPr>
        <w:spacing w:after="0" w:line="240" w:lineRule="auto"/>
      </w:pPr>
      <w:r>
        <w:separator/>
      </w:r>
    </w:p>
  </w:endnote>
  <w:endnote w:type="continuationSeparator" w:id="0">
    <w:p w14:paraId="3A2C776B" w14:textId="77777777" w:rsidR="005C40D9" w:rsidRDefault="005C4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3BCDF" w14:textId="232AE373" w:rsidR="00034C18" w:rsidRPr="00AD416B" w:rsidRDefault="0059413E" w:rsidP="00AD416B">
    <w:pPr>
      <w:pBdr>
        <w:top w:val="nil"/>
        <w:left w:val="nil"/>
        <w:bottom w:val="nil"/>
        <w:right w:val="nil"/>
        <w:between w:val="nil"/>
      </w:pBdr>
      <w:tabs>
        <w:tab w:val="center" w:pos="4320"/>
        <w:tab w:val="right" w:pos="8640"/>
      </w:tabs>
      <w:jc w:val="right"/>
      <w:rPr>
        <w:rFonts w:ascii="Calibri" w:eastAsia="Calibri" w:hAnsi="Calibri" w:cs="Calibri"/>
        <w:color w:val="000000"/>
        <w:sz w:val="14"/>
        <w:szCs w:val="14"/>
      </w:rPr>
    </w:pPr>
    <w:r>
      <w:rPr>
        <w:rFonts w:ascii="Calibri" w:eastAsia="Calibri" w:hAnsi="Calibri" w:cs="Calibri"/>
        <w:color w:val="000000"/>
        <w:sz w:val="14"/>
        <w:szCs w:val="14"/>
      </w:rPr>
      <w:tab/>
      <w:t xml:space="preserve"> Page | </w:t>
    </w:r>
    <w:r>
      <w:rPr>
        <w:rFonts w:ascii="Calibri" w:eastAsia="Calibri" w:hAnsi="Calibri" w:cs="Calibri"/>
        <w:color w:val="000000"/>
        <w:sz w:val="14"/>
        <w:szCs w:val="14"/>
      </w:rPr>
      <w:fldChar w:fldCharType="begin"/>
    </w:r>
    <w:r>
      <w:rPr>
        <w:rFonts w:ascii="Calibri" w:eastAsia="Calibri" w:hAnsi="Calibri" w:cs="Calibri"/>
        <w:color w:val="000000"/>
        <w:sz w:val="14"/>
        <w:szCs w:val="14"/>
      </w:rPr>
      <w:instrText>PAGE</w:instrText>
    </w:r>
    <w:r>
      <w:rPr>
        <w:rFonts w:ascii="Calibri" w:eastAsia="Calibri" w:hAnsi="Calibri" w:cs="Calibri"/>
        <w:color w:val="000000"/>
        <w:sz w:val="14"/>
        <w:szCs w:val="14"/>
      </w:rPr>
      <w:fldChar w:fldCharType="separate"/>
    </w:r>
    <w:r w:rsidR="000746EC">
      <w:rPr>
        <w:rFonts w:ascii="Calibri" w:eastAsia="Calibri" w:hAnsi="Calibri" w:cs="Calibri"/>
        <w:noProof/>
        <w:color w:val="000000"/>
        <w:sz w:val="14"/>
        <w:szCs w:val="14"/>
      </w:rPr>
      <w:t>10</w:t>
    </w:r>
    <w:r>
      <w:rPr>
        <w:rFonts w:ascii="Calibri" w:eastAsia="Calibri" w:hAnsi="Calibri" w:cs="Calibri"/>
        <w:color w:val="00000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300AA" w14:textId="77777777" w:rsidR="00AD416B" w:rsidRDefault="00AD416B" w:rsidP="00AD416B">
    <w:pPr>
      <w:spacing w:after="0"/>
      <w:rPr>
        <w:rFonts w:ascii="Calibri" w:eastAsia="Calibri" w:hAnsi="Calibri" w:cs="Calibri"/>
        <w:sz w:val="14"/>
        <w:szCs w:val="14"/>
      </w:rPr>
    </w:pPr>
  </w:p>
  <w:p w14:paraId="0AABB2FC" w14:textId="77777777" w:rsidR="00AD416B" w:rsidRDefault="00AD416B" w:rsidP="00AD416B">
    <w:pPr>
      <w:spacing w:after="0"/>
      <w:rPr>
        <w:rFonts w:ascii="Calibri" w:eastAsia="Calibri" w:hAnsi="Calibri" w:cs="Calibri"/>
        <w:sz w:val="14"/>
        <w:szCs w:val="14"/>
      </w:rPr>
    </w:pPr>
  </w:p>
  <w:p w14:paraId="2CED6C34" w14:textId="4C06B107" w:rsidR="00AD416B" w:rsidRPr="00AD416B" w:rsidRDefault="00AD416B" w:rsidP="00AD416B">
    <w:pPr>
      <w:spacing w:after="0"/>
      <w:rPr>
        <w:rFonts w:ascii="Calibri" w:eastAsia="Calibri" w:hAnsi="Calibri" w:cs="Calibri"/>
        <w:sz w:val="14"/>
        <w:szCs w:val="14"/>
      </w:rPr>
    </w:pPr>
    <w:r>
      <w:rPr>
        <w:rFonts w:ascii="Times New Roman" w:eastAsia="Times New Roman" w:hAnsi="Times New Roman" w:cs="Times New Roman"/>
        <w:noProof/>
      </w:rPr>
      <w:drawing>
        <wp:inline distT="0" distB="0" distL="0" distR="0" wp14:anchorId="5864B900" wp14:editId="1121D0E1">
          <wp:extent cx="698500" cy="194945"/>
          <wp:effectExtent l="0" t="0" r="6350" b="0"/>
          <wp:docPr id="6" name="image2.png" descr="reative Commons License"/>
          <wp:cNvGraphicFramePr/>
          <a:graphic xmlns:a="http://schemas.openxmlformats.org/drawingml/2006/main">
            <a:graphicData uri="http://schemas.openxmlformats.org/drawingml/2006/picture">
              <pic:pic xmlns:pic="http://schemas.openxmlformats.org/drawingml/2006/picture">
                <pic:nvPicPr>
                  <pic:cNvPr id="0" name="image2.png" descr="reative Commons License"/>
                  <pic:cNvPicPr preferRelativeResize="0"/>
                </pic:nvPicPr>
                <pic:blipFill>
                  <a:blip r:embed="rId1"/>
                  <a:srcRect/>
                  <a:stretch>
                    <a:fillRect/>
                  </a:stretch>
                </pic:blipFill>
                <pic:spPr>
                  <a:xfrm>
                    <a:off x="0" y="0"/>
                    <a:ext cx="698500" cy="194945"/>
                  </a:xfrm>
                  <a:prstGeom prst="rect">
                    <a:avLst/>
                  </a:prstGeom>
                  <a:ln/>
                </pic:spPr>
              </pic:pic>
            </a:graphicData>
          </a:graphic>
        </wp:inline>
      </w:drawing>
    </w:r>
    <w:r w:rsidRPr="00AD416B">
      <w:rPr>
        <w:rFonts w:ascii="Calibri" w:eastAsia="Calibri" w:hAnsi="Calibri" w:cs="Calibri"/>
        <w:sz w:val="14"/>
        <w:szCs w:val="14"/>
      </w:rPr>
      <w:t xml:space="preserve"> </w:t>
    </w:r>
    <w:r>
      <w:rPr>
        <w:rFonts w:ascii="Calibri" w:eastAsia="Calibri" w:hAnsi="Calibri" w:cs="Calibri"/>
        <w:sz w:val="14"/>
        <w:szCs w:val="14"/>
      </w:rPr>
      <w:t xml:space="preserve">   This document is licensed with a </w:t>
    </w:r>
    <w:hyperlink r:id="rId2">
      <w:r>
        <w:rPr>
          <w:rFonts w:ascii="Calibri" w:eastAsia="Calibri" w:hAnsi="Calibri" w:cs="Calibri"/>
          <w:sz w:val="14"/>
          <w:szCs w:val="14"/>
          <w:u w:val="single"/>
        </w:rPr>
        <w:t>Creative Commons Attribution 4.0 International License</w:t>
      </w:r>
    </w:hyperlink>
    <w:r>
      <w:rPr>
        <w:rFonts w:ascii="Calibri" w:eastAsia="Calibri" w:hAnsi="Calibri" w:cs="Calibri"/>
        <w:sz w:val="14"/>
        <w:szCs w:val="14"/>
        <w:u w:val="single"/>
      </w:rPr>
      <w:t xml:space="preserve"> </w:t>
    </w:r>
    <w:r>
      <w:rPr>
        <w:rFonts w:ascii="Calibri" w:eastAsia="Calibri" w:hAnsi="Calibri" w:cs="Calibri"/>
        <w:sz w:val="14"/>
        <w:szCs w:val="14"/>
      </w:rPr>
      <w:t xml:space="preserve">©2017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21FDA" w14:textId="77777777" w:rsidR="005C40D9" w:rsidRDefault="005C40D9">
      <w:pPr>
        <w:spacing w:after="0" w:line="240" w:lineRule="auto"/>
      </w:pPr>
      <w:r>
        <w:separator/>
      </w:r>
    </w:p>
  </w:footnote>
  <w:footnote w:type="continuationSeparator" w:id="0">
    <w:p w14:paraId="2CEF4D15" w14:textId="77777777" w:rsidR="005C40D9" w:rsidRDefault="005C4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BFF3" w14:textId="77777777" w:rsidR="00034C18" w:rsidRDefault="0059413E">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55DAB1D5" w14:textId="77777777" w:rsidR="00034C18" w:rsidRDefault="0059413E">
    <w:pPr>
      <w:pBdr>
        <w:top w:val="nil"/>
        <w:left w:val="nil"/>
        <w:bottom w:val="nil"/>
        <w:right w:val="nil"/>
        <w:between w:val="nil"/>
      </w:pBdr>
      <w:tabs>
        <w:tab w:val="center" w:pos="4320"/>
        <w:tab w:val="right" w:pos="8640"/>
      </w:tabs>
      <w:ind w:right="360"/>
      <w:jc w:val="right"/>
      <w:rPr>
        <w:color w:val="000000"/>
      </w:rPr>
    </w:pPr>
    <w:r>
      <w:rPr>
        <w:color w:val="000000"/>
      </w:rPr>
      <w:fldChar w:fldCharType="begin"/>
    </w:r>
    <w:r>
      <w:rPr>
        <w:color w:val="000000"/>
      </w:rPr>
      <w:instrText>PAGE</w:instrText>
    </w:r>
    <w:r>
      <w:rPr>
        <w:color w:val="000000"/>
      </w:rPr>
      <w:fldChar w:fldCharType="end"/>
    </w:r>
  </w:p>
  <w:p w14:paraId="41E50914" w14:textId="77777777" w:rsidR="00034C18" w:rsidRDefault="00034C18">
    <w:pPr>
      <w:pBdr>
        <w:top w:val="nil"/>
        <w:left w:val="nil"/>
        <w:bottom w:val="nil"/>
        <w:right w:val="nil"/>
        <w:between w:val="nil"/>
      </w:pBdr>
      <w:tabs>
        <w:tab w:val="center" w:pos="4320"/>
        <w:tab w:val="right" w:pos="8640"/>
      </w:tabs>
      <w:ind w:right="360"/>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CBC2E" w14:textId="0E87F9DC" w:rsidR="00034C18" w:rsidRPr="00827D78" w:rsidRDefault="00827D78" w:rsidP="00827D78">
    <w:pPr>
      <w:pBdr>
        <w:top w:val="nil"/>
        <w:left w:val="nil"/>
        <w:bottom w:val="nil"/>
        <w:right w:val="nil"/>
        <w:between w:val="nil"/>
      </w:pBdr>
      <w:tabs>
        <w:tab w:val="right" w:pos="8820"/>
      </w:tabs>
      <w:spacing w:after="0" w:line="240" w:lineRule="auto"/>
      <w:ind w:right="360"/>
      <w:rPr>
        <w:rFonts w:ascii="Verdana" w:eastAsia="Verdana" w:hAnsi="Verdana" w:cs="Verdana"/>
        <w:b/>
        <w:sz w:val="20"/>
        <w:szCs w:val="20"/>
      </w:rPr>
    </w:pPr>
    <w:r>
      <w:rPr>
        <w:rFonts w:ascii="Verdana" w:eastAsia="Verdana" w:hAnsi="Verdana" w:cs="Verdana"/>
        <w:b/>
        <w:sz w:val="20"/>
        <w:szCs w:val="20"/>
      </w:rPr>
      <w:t>Cyber Ope</w:t>
    </w:r>
    <w:r w:rsidR="00AD416B">
      <w:rPr>
        <w:rFonts w:ascii="Verdana" w:eastAsia="Verdana" w:hAnsi="Verdana" w:cs="Verdana"/>
        <w:b/>
        <w:sz w:val="20"/>
        <w:szCs w:val="20"/>
      </w:rPr>
      <w:t>rations Law and Policy Syllabus</w:t>
    </w:r>
    <w:r w:rsidR="00AD416B">
      <w:rPr>
        <w:rFonts w:ascii="Verdana" w:eastAsia="Verdana" w:hAnsi="Verdana" w:cs="Verdana"/>
        <w:b/>
        <w:sz w:val="20"/>
        <w:szCs w:val="20"/>
      </w:rPr>
      <w:tab/>
    </w:r>
    <w:r w:rsidR="00AD416B">
      <w:rPr>
        <w:rFonts w:ascii="Verdana" w:eastAsia="Verdana" w:hAnsi="Verdana" w:cs="Verdana"/>
        <w:sz w:val="20"/>
        <w:szCs w:val="20"/>
      </w:rPr>
      <w:t>Creat</w:t>
    </w:r>
    <w:r>
      <w:rPr>
        <w:rFonts w:ascii="Verdana" w:eastAsia="Verdana" w:hAnsi="Verdana" w:cs="Verdana"/>
        <w:sz w:val="20"/>
        <w:szCs w:val="20"/>
      </w:rPr>
      <w:t>ed: 08/03/18</w:t>
    </w:r>
    <w:r w:rsidR="0059413E">
      <w:rPr>
        <w:rFonts w:ascii="Verdana" w:eastAsia="Verdana" w:hAnsi="Verdana" w:cs="Verdana"/>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A7B"/>
    <w:multiLevelType w:val="multilevel"/>
    <w:tmpl w:val="E93C48B8"/>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4E04725"/>
    <w:multiLevelType w:val="multilevel"/>
    <w:tmpl w:val="2318BDD2"/>
    <w:lvl w:ilvl="0">
      <w:start w:val="1"/>
      <w:numFmt w:val="decimal"/>
      <w:lvlText w:val="%1."/>
      <w:lvlJc w:val="left"/>
      <w:pPr>
        <w:ind w:left="580" w:hanging="360"/>
      </w:pPr>
    </w:lvl>
    <w:lvl w:ilvl="1">
      <w:start w:val="1"/>
      <w:numFmt w:val="lowerLetter"/>
      <w:lvlText w:val="%2."/>
      <w:lvlJc w:val="left"/>
      <w:pPr>
        <w:ind w:left="1300" w:hanging="360"/>
      </w:p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490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2" w15:restartNumberingAfterBreak="0">
    <w:nsid w:val="20546E72"/>
    <w:multiLevelType w:val="hybridMultilevel"/>
    <w:tmpl w:val="B0E83D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D1D24"/>
    <w:multiLevelType w:val="hybridMultilevel"/>
    <w:tmpl w:val="676065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0935B0"/>
    <w:multiLevelType w:val="multilevel"/>
    <w:tmpl w:val="E39C83B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42A165F1"/>
    <w:multiLevelType w:val="hybridMultilevel"/>
    <w:tmpl w:val="32F2F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4E4BAD"/>
    <w:multiLevelType w:val="multilevel"/>
    <w:tmpl w:val="07964E9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3B3613"/>
    <w:multiLevelType w:val="hybridMultilevel"/>
    <w:tmpl w:val="588C44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5066A"/>
    <w:multiLevelType w:val="hybridMultilevel"/>
    <w:tmpl w:val="7C4CF9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B16DE0"/>
    <w:multiLevelType w:val="hybridMultilevel"/>
    <w:tmpl w:val="F41801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CB38CD"/>
    <w:multiLevelType w:val="hybridMultilevel"/>
    <w:tmpl w:val="B2948C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270EE"/>
    <w:multiLevelType w:val="multilevel"/>
    <w:tmpl w:val="3C2270C4"/>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88210CF"/>
    <w:multiLevelType w:val="multilevel"/>
    <w:tmpl w:val="0A42D4DC"/>
    <w:lvl w:ilvl="0">
      <w:start w:val="1"/>
      <w:numFmt w:val="decimal"/>
      <w:lvlText w:val="%1."/>
      <w:lvlJc w:val="left"/>
      <w:pPr>
        <w:ind w:left="1740" w:hanging="300"/>
      </w:pPr>
      <w:rPr>
        <w:rFonts w:ascii="Times New Roman" w:eastAsia="Times New Roman" w:hAnsi="Times New Roman" w:cs="Times New Roman"/>
        <w:sz w:val="24"/>
        <w:szCs w:val="24"/>
        <w:shd w:val="clear" w:color="auto" w:fill="auto"/>
        <w:vertAlign w:val="baseline"/>
      </w:rPr>
    </w:lvl>
    <w:lvl w:ilvl="1">
      <w:start w:val="1"/>
      <w:numFmt w:val="decimal"/>
      <w:lvlText w:val="%1."/>
      <w:lvlJc w:val="left"/>
      <w:pPr>
        <w:ind w:left="2040" w:hanging="300"/>
      </w:pPr>
      <w:rPr>
        <w:rFonts w:ascii="Times New Roman" w:eastAsia="Times New Roman" w:hAnsi="Times New Roman" w:cs="Times New Roman"/>
        <w:sz w:val="24"/>
        <w:szCs w:val="24"/>
        <w:shd w:val="clear" w:color="auto" w:fill="auto"/>
        <w:vertAlign w:val="baseline"/>
      </w:rPr>
    </w:lvl>
    <w:lvl w:ilvl="2">
      <w:start w:val="1"/>
      <w:numFmt w:val="decimal"/>
      <w:lvlText w:val="%1."/>
      <w:lvlJc w:val="left"/>
      <w:pPr>
        <w:ind w:left="2340" w:hanging="300"/>
      </w:pPr>
      <w:rPr>
        <w:rFonts w:ascii="Times New Roman" w:eastAsia="Times New Roman" w:hAnsi="Times New Roman" w:cs="Times New Roman"/>
        <w:sz w:val="24"/>
        <w:szCs w:val="24"/>
        <w:shd w:val="clear" w:color="auto" w:fill="auto"/>
        <w:vertAlign w:val="baseline"/>
      </w:rPr>
    </w:lvl>
    <w:lvl w:ilvl="3">
      <w:start w:val="1"/>
      <w:numFmt w:val="decimal"/>
      <w:lvlText w:val="%1."/>
      <w:lvlJc w:val="left"/>
      <w:pPr>
        <w:ind w:left="2640" w:hanging="300"/>
      </w:pPr>
      <w:rPr>
        <w:rFonts w:ascii="Times New Roman" w:eastAsia="Times New Roman" w:hAnsi="Times New Roman" w:cs="Times New Roman"/>
        <w:sz w:val="24"/>
        <w:szCs w:val="24"/>
        <w:shd w:val="clear" w:color="auto" w:fill="auto"/>
        <w:vertAlign w:val="baseline"/>
      </w:rPr>
    </w:lvl>
    <w:lvl w:ilvl="4">
      <w:start w:val="1"/>
      <w:numFmt w:val="decimal"/>
      <w:lvlText w:val="%1."/>
      <w:lvlJc w:val="left"/>
      <w:pPr>
        <w:ind w:left="2940" w:hanging="300"/>
      </w:pPr>
      <w:rPr>
        <w:rFonts w:ascii="Times New Roman" w:eastAsia="Times New Roman" w:hAnsi="Times New Roman" w:cs="Times New Roman"/>
        <w:sz w:val="24"/>
        <w:szCs w:val="24"/>
        <w:shd w:val="clear" w:color="auto" w:fill="auto"/>
        <w:vertAlign w:val="baseline"/>
      </w:rPr>
    </w:lvl>
    <w:lvl w:ilvl="5">
      <w:start w:val="1"/>
      <w:numFmt w:val="decimal"/>
      <w:lvlText w:val="%1."/>
      <w:lvlJc w:val="left"/>
      <w:pPr>
        <w:ind w:left="3240" w:hanging="300"/>
      </w:pPr>
      <w:rPr>
        <w:rFonts w:ascii="Times New Roman" w:eastAsia="Times New Roman" w:hAnsi="Times New Roman" w:cs="Times New Roman"/>
        <w:sz w:val="24"/>
        <w:szCs w:val="24"/>
        <w:shd w:val="clear" w:color="auto" w:fill="auto"/>
        <w:vertAlign w:val="baseline"/>
      </w:rPr>
    </w:lvl>
    <w:lvl w:ilvl="6">
      <w:start w:val="1"/>
      <w:numFmt w:val="decimal"/>
      <w:lvlText w:val="%1."/>
      <w:lvlJc w:val="left"/>
      <w:pPr>
        <w:ind w:left="3540" w:hanging="300"/>
      </w:pPr>
      <w:rPr>
        <w:rFonts w:ascii="Times New Roman" w:eastAsia="Times New Roman" w:hAnsi="Times New Roman" w:cs="Times New Roman"/>
        <w:sz w:val="24"/>
        <w:szCs w:val="24"/>
        <w:shd w:val="clear" w:color="auto" w:fill="auto"/>
        <w:vertAlign w:val="baseline"/>
      </w:rPr>
    </w:lvl>
    <w:lvl w:ilvl="7">
      <w:start w:val="1"/>
      <w:numFmt w:val="decimal"/>
      <w:lvlText w:val="%1."/>
      <w:lvlJc w:val="left"/>
      <w:pPr>
        <w:ind w:left="3840" w:hanging="300"/>
      </w:pPr>
      <w:rPr>
        <w:rFonts w:ascii="Times New Roman" w:eastAsia="Times New Roman" w:hAnsi="Times New Roman" w:cs="Times New Roman"/>
        <w:sz w:val="24"/>
        <w:szCs w:val="24"/>
        <w:shd w:val="clear" w:color="auto" w:fill="auto"/>
        <w:vertAlign w:val="baseline"/>
      </w:rPr>
    </w:lvl>
    <w:lvl w:ilvl="8">
      <w:start w:val="1"/>
      <w:numFmt w:val="decimal"/>
      <w:lvlText w:val="%1."/>
      <w:lvlJc w:val="left"/>
      <w:pPr>
        <w:ind w:left="4140" w:hanging="300"/>
      </w:pPr>
      <w:rPr>
        <w:rFonts w:ascii="Times New Roman" w:eastAsia="Times New Roman" w:hAnsi="Times New Roman" w:cs="Times New Roman"/>
        <w:sz w:val="24"/>
        <w:szCs w:val="24"/>
        <w:shd w:val="clear" w:color="auto" w:fill="auto"/>
        <w:vertAlign w:val="baseline"/>
      </w:rPr>
    </w:lvl>
  </w:abstractNum>
  <w:abstractNum w:abstractNumId="13" w15:restartNumberingAfterBreak="0">
    <w:nsid w:val="69A067B0"/>
    <w:multiLevelType w:val="hybridMultilevel"/>
    <w:tmpl w:val="1EC6DF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0D2A77"/>
    <w:multiLevelType w:val="hybridMultilevel"/>
    <w:tmpl w:val="AE824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D4F2C"/>
    <w:multiLevelType w:val="multilevel"/>
    <w:tmpl w:val="2A98542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5"/>
  </w:num>
  <w:num w:numId="2">
    <w:abstractNumId w:val="11"/>
  </w:num>
  <w:num w:numId="3">
    <w:abstractNumId w:val="6"/>
  </w:num>
  <w:num w:numId="4">
    <w:abstractNumId w:val="0"/>
  </w:num>
  <w:num w:numId="5">
    <w:abstractNumId w:val="1"/>
  </w:num>
  <w:num w:numId="6">
    <w:abstractNumId w:val="12"/>
  </w:num>
  <w:num w:numId="7">
    <w:abstractNumId w:val="9"/>
  </w:num>
  <w:num w:numId="8">
    <w:abstractNumId w:val="7"/>
  </w:num>
  <w:num w:numId="9">
    <w:abstractNumId w:val="4"/>
  </w:num>
  <w:num w:numId="10">
    <w:abstractNumId w:val="5"/>
  </w:num>
  <w:num w:numId="11">
    <w:abstractNumId w:val="10"/>
  </w:num>
  <w:num w:numId="12">
    <w:abstractNumId w:val="8"/>
  </w:num>
  <w:num w:numId="13">
    <w:abstractNumId w:val="14"/>
  </w:num>
  <w:num w:numId="14">
    <w:abstractNumId w:val="2"/>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18"/>
    <w:rsid w:val="000121A3"/>
    <w:rsid w:val="00034C18"/>
    <w:rsid w:val="000405CB"/>
    <w:rsid w:val="000746EC"/>
    <w:rsid w:val="000A04D2"/>
    <w:rsid w:val="000D3A8A"/>
    <w:rsid w:val="000F54AF"/>
    <w:rsid w:val="00114916"/>
    <w:rsid w:val="00117FE5"/>
    <w:rsid w:val="00123066"/>
    <w:rsid w:val="001B38FC"/>
    <w:rsid w:val="00233CCB"/>
    <w:rsid w:val="00243449"/>
    <w:rsid w:val="002776DF"/>
    <w:rsid w:val="00320C35"/>
    <w:rsid w:val="00325D0F"/>
    <w:rsid w:val="00343A57"/>
    <w:rsid w:val="003545DC"/>
    <w:rsid w:val="00363892"/>
    <w:rsid w:val="00373F7C"/>
    <w:rsid w:val="003764EF"/>
    <w:rsid w:val="003A3FB7"/>
    <w:rsid w:val="003D53D0"/>
    <w:rsid w:val="00424724"/>
    <w:rsid w:val="00436BFE"/>
    <w:rsid w:val="00475996"/>
    <w:rsid w:val="004806C0"/>
    <w:rsid w:val="00482D9E"/>
    <w:rsid w:val="00494F5B"/>
    <w:rsid w:val="004A25CB"/>
    <w:rsid w:val="004E099A"/>
    <w:rsid w:val="004E6CF4"/>
    <w:rsid w:val="004F2850"/>
    <w:rsid w:val="00566D7D"/>
    <w:rsid w:val="0059413E"/>
    <w:rsid w:val="00595B58"/>
    <w:rsid w:val="005C40D9"/>
    <w:rsid w:val="005D6F2C"/>
    <w:rsid w:val="006168AB"/>
    <w:rsid w:val="006275CF"/>
    <w:rsid w:val="006D032C"/>
    <w:rsid w:val="007235E9"/>
    <w:rsid w:val="00745084"/>
    <w:rsid w:val="00757BF2"/>
    <w:rsid w:val="00757C58"/>
    <w:rsid w:val="0077545A"/>
    <w:rsid w:val="007808D0"/>
    <w:rsid w:val="00793340"/>
    <w:rsid w:val="007C25B2"/>
    <w:rsid w:val="007F7820"/>
    <w:rsid w:val="00803644"/>
    <w:rsid w:val="00827D78"/>
    <w:rsid w:val="008609F7"/>
    <w:rsid w:val="00894B5B"/>
    <w:rsid w:val="008A1471"/>
    <w:rsid w:val="008C598D"/>
    <w:rsid w:val="0092344A"/>
    <w:rsid w:val="00943429"/>
    <w:rsid w:val="00972DC2"/>
    <w:rsid w:val="009738A4"/>
    <w:rsid w:val="00982AED"/>
    <w:rsid w:val="00993C36"/>
    <w:rsid w:val="009C0899"/>
    <w:rsid w:val="009D7807"/>
    <w:rsid w:val="00A04710"/>
    <w:rsid w:val="00A36DA5"/>
    <w:rsid w:val="00A66C97"/>
    <w:rsid w:val="00A81A51"/>
    <w:rsid w:val="00AB2D81"/>
    <w:rsid w:val="00AC1E90"/>
    <w:rsid w:val="00AD04EB"/>
    <w:rsid w:val="00AD416B"/>
    <w:rsid w:val="00AF04C2"/>
    <w:rsid w:val="00BF2971"/>
    <w:rsid w:val="00C10C6A"/>
    <w:rsid w:val="00C52049"/>
    <w:rsid w:val="00C73CF7"/>
    <w:rsid w:val="00C82F48"/>
    <w:rsid w:val="00C9680F"/>
    <w:rsid w:val="00CD0F89"/>
    <w:rsid w:val="00CF57B6"/>
    <w:rsid w:val="00CF5F02"/>
    <w:rsid w:val="00D92526"/>
    <w:rsid w:val="00DB4790"/>
    <w:rsid w:val="00DC08F4"/>
    <w:rsid w:val="00DC5E0E"/>
    <w:rsid w:val="00DF12C6"/>
    <w:rsid w:val="00E05AC6"/>
    <w:rsid w:val="00E111D1"/>
    <w:rsid w:val="00E23C86"/>
    <w:rsid w:val="00E3747B"/>
    <w:rsid w:val="00E74C15"/>
    <w:rsid w:val="00E772F0"/>
    <w:rsid w:val="00E95F4D"/>
    <w:rsid w:val="00EC08B3"/>
    <w:rsid w:val="00F21A95"/>
    <w:rsid w:val="00F5184F"/>
    <w:rsid w:val="00F6521E"/>
    <w:rsid w:val="00F71FCB"/>
    <w:rsid w:val="00F76FA7"/>
    <w:rsid w:val="00F82457"/>
    <w:rsid w:val="00F917CA"/>
    <w:rsid w:val="00FA277A"/>
    <w:rsid w:val="00FB1A09"/>
    <w:rsid w:val="00FD4605"/>
    <w:rsid w:val="15E88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212CE"/>
  <w15:docId w15:val="{4C79F0AE-BA4D-47AB-8B51-95243E88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609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9F7"/>
    <w:rPr>
      <w:rFonts w:ascii="Segoe UI" w:hAnsi="Segoe UI" w:cs="Segoe UI"/>
      <w:sz w:val="18"/>
      <w:szCs w:val="18"/>
    </w:rPr>
  </w:style>
  <w:style w:type="paragraph" w:styleId="Footer">
    <w:name w:val="footer"/>
    <w:basedOn w:val="Normal"/>
    <w:link w:val="FooterChar"/>
    <w:uiPriority w:val="99"/>
    <w:unhideWhenUsed/>
    <w:rsid w:val="00FB1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A09"/>
  </w:style>
  <w:style w:type="paragraph" w:styleId="Header">
    <w:name w:val="header"/>
    <w:basedOn w:val="Normal"/>
    <w:link w:val="HeaderChar"/>
    <w:uiPriority w:val="99"/>
    <w:unhideWhenUsed/>
    <w:rsid w:val="00FB1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A09"/>
  </w:style>
  <w:style w:type="paragraph" w:styleId="ListParagraph">
    <w:name w:val="List Paragraph"/>
    <w:basedOn w:val="Normal"/>
    <w:uiPriority w:val="34"/>
    <w:qFormat/>
    <w:rsid w:val="0077545A"/>
    <w:pPr>
      <w:ind w:left="720"/>
      <w:contextualSpacing/>
    </w:pPr>
  </w:style>
  <w:style w:type="paragraph" w:styleId="FootnoteText">
    <w:name w:val="footnote text"/>
    <w:basedOn w:val="Normal"/>
    <w:link w:val="FootnoteTextChar"/>
    <w:uiPriority w:val="99"/>
    <w:semiHidden/>
    <w:unhideWhenUsed/>
    <w:rsid w:val="00A047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4710"/>
    <w:rPr>
      <w:sz w:val="20"/>
      <w:szCs w:val="20"/>
    </w:rPr>
  </w:style>
  <w:style w:type="character" w:styleId="FootnoteReference">
    <w:name w:val="footnote reference"/>
    <w:basedOn w:val="DefaultParagraphFont"/>
    <w:uiPriority w:val="99"/>
    <w:semiHidden/>
    <w:unhideWhenUsed/>
    <w:rsid w:val="00A04710"/>
    <w:rPr>
      <w:vertAlign w:val="superscript"/>
    </w:rPr>
  </w:style>
  <w:style w:type="paragraph" w:styleId="NormalWeb">
    <w:name w:val="Normal (Web)"/>
    <w:basedOn w:val="Normal"/>
    <w:uiPriority w:val="99"/>
    <w:semiHidden/>
    <w:unhideWhenUsed/>
    <w:rsid w:val="000405CB"/>
    <w:rPr>
      <w:rFonts w:ascii="Times New Roman" w:hAnsi="Times New Roman" w:cs="Times New Roman"/>
    </w:rPr>
  </w:style>
  <w:style w:type="character" w:styleId="Hyperlink">
    <w:name w:val="Hyperlink"/>
    <w:basedOn w:val="DefaultParagraphFont"/>
    <w:uiPriority w:val="99"/>
    <w:unhideWhenUsed/>
    <w:rsid w:val="00C9680F"/>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94F5B"/>
    <w:rPr>
      <w:b/>
      <w:bCs/>
    </w:rPr>
  </w:style>
  <w:style w:type="character" w:customStyle="1" w:styleId="CommentSubjectChar">
    <w:name w:val="Comment Subject Char"/>
    <w:basedOn w:val="CommentTextChar"/>
    <w:link w:val="CommentSubject"/>
    <w:uiPriority w:val="99"/>
    <w:semiHidden/>
    <w:rsid w:val="00494F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75911">
      <w:bodyDiv w:val="1"/>
      <w:marLeft w:val="0"/>
      <w:marRight w:val="0"/>
      <w:marTop w:val="0"/>
      <w:marBottom w:val="0"/>
      <w:divBdr>
        <w:top w:val="none" w:sz="0" w:space="0" w:color="auto"/>
        <w:left w:val="none" w:sz="0" w:space="0" w:color="auto"/>
        <w:bottom w:val="none" w:sz="0" w:space="0" w:color="auto"/>
        <w:right w:val="none" w:sz="0" w:space="0" w:color="auto"/>
      </w:divBdr>
      <w:divsChild>
        <w:div w:id="93868419">
          <w:marLeft w:val="0"/>
          <w:marRight w:val="0"/>
          <w:marTop w:val="0"/>
          <w:marBottom w:val="0"/>
          <w:divBdr>
            <w:top w:val="none" w:sz="0" w:space="0" w:color="auto"/>
            <w:left w:val="none" w:sz="0" w:space="0" w:color="auto"/>
            <w:bottom w:val="none" w:sz="0" w:space="0" w:color="auto"/>
            <w:right w:val="none" w:sz="0" w:space="0" w:color="auto"/>
          </w:divBdr>
          <w:divsChild>
            <w:div w:id="663321122">
              <w:marLeft w:val="0"/>
              <w:marRight w:val="0"/>
              <w:marTop w:val="0"/>
              <w:marBottom w:val="0"/>
              <w:divBdr>
                <w:top w:val="none" w:sz="0" w:space="0" w:color="auto"/>
                <w:left w:val="none" w:sz="0" w:space="0" w:color="auto"/>
                <w:bottom w:val="none" w:sz="0" w:space="0" w:color="auto"/>
                <w:right w:val="none" w:sz="0" w:space="0" w:color="auto"/>
              </w:divBdr>
              <w:divsChild>
                <w:div w:id="995184883">
                  <w:marLeft w:val="0"/>
                  <w:marRight w:val="0"/>
                  <w:marTop w:val="0"/>
                  <w:marBottom w:val="0"/>
                  <w:divBdr>
                    <w:top w:val="none" w:sz="0" w:space="0" w:color="auto"/>
                    <w:left w:val="none" w:sz="0" w:space="0" w:color="auto"/>
                    <w:bottom w:val="none" w:sz="0" w:space="0" w:color="auto"/>
                    <w:right w:val="none" w:sz="0" w:space="0" w:color="auto"/>
                  </w:divBdr>
                  <w:divsChild>
                    <w:div w:id="2048408778">
                      <w:marLeft w:val="0"/>
                      <w:marRight w:val="0"/>
                      <w:marTop w:val="0"/>
                      <w:marBottom w:val="0"/>
                      <w:divBdr>
                        <w:top w:val="none" w:sz="0" w:space="0" w:color="auto"/>
                        <w:left w:val="none" w:sz="0" w:space="0" w:color="auto"/>
                        <w:bottom w:val="none" w:sz="0" w:space="0" w:color="auto"/>
                        <w:right w:val="none" w:sz="0" w:space="0" w:color="auto"/>
                      </w:divBdr>
                      <w:divsChild>
                        <w:div w:id="121464672">
                          <w:marLeft w:val="0"/>
                          <w:marRight w:val="0"/>
                          <w:marTop w:val="0"/>
                          <w:marBottom w:val="0"/>
                          <w:divBdr>
                            <w:top w:val="none" w:sz="0" w:space="0" w:color="auto"/>
                            <w:left w:val="none" w:sz="0" w:space="0" w:color="auto"/>
                            <w:bottom w:val="none" w:sz="0" w:space="0" w:color="auto"/>
                            <w:right w:val="none" w:sz="0" w:space="0" w:color="auto"/>
                          </w:divBdr>
                          <w:divsChild>
                            <w:div w:id="1748380518">
                              <w:marLeft w:val="15"/>
                              <w:marRight w:val="195"/>
                              <w:marTop w:val="0"/>
                              <w:marBottom w:val="0"/>
                              <w:divBdr>
                                <w:top w:val="none" w:sz="0" w:space="0" w:color="auto"/>
                                <w:left w:val="none" w:sz="0" w:space="0" w:color="auto"/>
                                <w:bottom w:val="none" w:sz="0" w:space="0" w:color="auto"/>
                                <w:right w:val="none" w:sz="0" w:space="0" w:color="auto"/>
                              </w:divBdr>
                              <w:divsChild>
                                <w:div w:id="58288351">
                                  <w:marLeft w:val="0"/>
                                  <w:marRight w:val="0"/>
                                  <w:marTop w:val="0"/>
                                  <w:marBottom w:val="0"/>
                                  <w:divBdr>
                                    <w:top w:val="none" w:sz="0" w:space="0" w:color="auto"/>
                                    <w:left w:val="none" w:sz="0" w:space="0" w:color="auto"/>
                                    <w:bottom w:val="none" w:sz="0" w:space="0" w:color="auto"/>
                                    <w:right w:val="none" w:sz="0" w:space="0" w:color="auto"/>
                                  </w:divBdr>
                                  <w:divsChild>
                                    <w:div w:id="188614136">
                                      <w:marLeft w:val="0"/>
                                      <w:marRight w:val="0"/>
                                      <w:marTop w:val="0"/>
                                      <w:marBottom w:val="0"/>
                                      <w:divBdr>
                                        <w:top w:val="none" w:sz="0" w:space="0" w:color="auto"/>
                                        <w:left w:val="none" w:sz="0" w:space="0" w:color="auto"/>
                                        <w:bottom w:val="none" w:sz="0" w:space="0" w:color="auto"/>
                                        <w:right w:val="none" w:sz="0" w:space="0" w:color="auto"/>
                                      </w:divBdr>
                                      <w:divsChild>
                                        <w:div w:id="1869029939">
                                          <w:marLeft w:val="0"/>
                                          <w:marRight w:val="0"/>
                                          <w:marTop w:val="0"/>
                                          <w:marBottom w:val="0"/>
                                          <w:divBdr>
                                            <w:top w:val="none" w:sz="0" w:space="0" w:color="auto"/>
                                            <w:left w:val="none" w:sz="0" w:space="0" w:color="auto"/>
                                            <w:bottom w:val="none" w:sz="0" w:space="0" w:color="auto"/>
                                            <w:right w:val="none" w:sz="0" w:space="0" w:color="auto"/>
                                          </w:divBdr>
                                          <w:divsChild>
                                            <w:div w:id="1375235076">
                                              <w:marLeft w:val="0"/>
                                              <w:marRight w:val="0"/>
                                              <w:marTop w:val="0"/>
                                              <w:marBottom w:val="0"/>
                                              <w:divBdr>
                                                <w:top w:val="none" w:sz="0" w:space="0" w:color="auto"/>
                                                <w:left w:val="none" w:sz="0" w:space="0" w:color="auto"/>
                                                <w:bottom w:val="none" w:sz="0" w:space="0" w:color="auto"/>
                                                <w:right w:val="none" w:sz="0" w:space="0" w:color="auto"/>
                                              </w:divBdr>
                                              <w:divsChild>
                                                <w:div w:id="1083524727">
                                                  <w:marLeft w:val="0"/>
                                                  <w:marRight w:val="0"/>
                                                  <w:marTop w:val="0"/>
                                                  <w:marBottom w:val="0"/>
                                                  <w:divBdr>
                                                    <w:top w:val="none" w:sz="0" w:space="0" w:color="auto"/>
                                                    <w:left w:val="none" w:sz="0" w:space="0" w:color="auto"/>
                                                    <w:bottom w:val="none" w:sz="0" w:space="0" w:color="auto"/>
                                                    <w:right w:val="none" w:sz="0" w:space="0" w:color="auto"/>
                                                  </w:divBdr>
                                                  <w:divsChild>
                                                    <w:div w:id="81033156">
                                                      <w:marLeft w:val="0"/>
                                                      <w:marRight w:val="0"/>
                                                      <w:marTop w:val="0"/>
                                                      <w:marBottom w:val="0"/>
                                                      <w:divBdr>
                                                        <w:top w:val="none" w:sz="0" w:space="0" w:color="auto"/>
                                                        <w:left w:val="none" w:sz="0" w:space="0" w:color="auto"/>
                                                        <w:bottom w:val="none" w:sz="0" w:space="0" w:color="auto"/>
                                                        <w:right w:val="none" w:sz="0" w:space="0" w:color="auto"/>
                                                      </w:divBdr>
                                                      <w:divsChild>
                                                        <w:div w:id="705520971">
                                                          <w:marLeft w:val="0"/>
                                                          <w:marRight w:val="0"/>
                                                          <w:marTop w:val="0"/>
                                                          <w:marBottom w:val="0"/>
                                                          <w:divBdr>
                                                            <w:top w:val="none" w:sz="0" w:space="0" w:color="auto"/>
                                                            <w:left w:val="none" w:sz="0" w:space="0" w:color="auto"/>
                                                            <w:bottom w:val="none" w:sz="0" w:space="0" w:color="auto"/>
                                                            <w:right w:val="none" w:sz="0" w:space="0" w:color="auto"/>
                                                          </w:divBdr>
                                                          <w:divsChild>
                                                            <w:div w:id="1308821235">
                                                              <w:marLeft w:val="0"/>
                                                              <w:marRight w:val="0"/>
                                                              <w:marTop w:val="0"/>
                                                              <w:marBottom w:val="0"/>
                                                              <w:divBdr>
                                                                <w:top w:val="none" w:sz="0" w:space="0" w:color="auto"/>
                                                                <w:left w:val="none" w:sz="0" w:space="0" w:color="auto"/>
                                                                <w:bottom w:val="none" w:sz="0" w:space="0" w:color="auto"/>
                                                                <w:right w:val="none" w:sz="0" w:space="0" w:color="auto"/>
                                                              </w:divBdr>
                                                              <w:divsChild>
                                                                <w:div w:id="1995379328">
                                                                  <w:marLeft w:val="0"/>
                                                                  <w:marRight w:val="0"/>
                                                                  <w:marTop w:val="0"/>
                                                                  <w:marBottom w:val="0"/>
                                                                  <w:divBdr>
                                                                    <w:top w:val="none" w:sz="0" w:space="0" w:color="auto"/>
                                                                    <w:left w:val="none" w:sz="0" w:space="0" w:color="auto"/>
                                                                    <w:bottom w:val="none" w:sz="0" w:space="0" w:color="auto"/>
                                                                    <w:right w:val="none" w:sz="0" w:space="0" w:color="auto"/>
                                                                  </w:divBdr>
                                                                  <w:divsChild>
                                                                    <w:div w:id="367294372">
                                                                      <w:marLeft w:val="405"/>
                                                                      <w:marRight w:val="0"/>
                                                                      <w:marTop w:val="0"/>
                                                                      <w:marBottom w:val="0"/>
                                                                      <w:divBdr>
                                                                        <w:top w:val="none" w:sz="0" w:space="0" w:color="auto"/>
                                                                        <w:left w:val="none" w:sz="0" w:space="0" w:color="auto"/>
                                                                        <w:bottom w:val="none" w:sz="0" w:space="0" w:color="auto"/>
                                                                        <w:right w:val="none" w:sz="0" w:space="0" w:color="auto"/>
                                                                      </w:divBdr>
                                                                      <w:divsChild>
                                                                        <w:div w:id="1491408371">
                                                                          <w:marLeft w:val="0"/>
                                                                          <w:marRight w:val="0"/>
                                                                          <w:marTop w:val="0"/>
                                                                          <w:marBottom w:val="0"/>
                                                                          <w:divBdr>
                                                                            <w:top w:val="none" w:sz="0" w:space="0" w:color="auto"/>
                                                                            <w:left w:val="none" w:sz="0" w:space="0" w:color="auto"/>
                                                                            <w:bottom w:val="none" w:sz="0" w:space="0" w:color="auto"/>
                                                                            <w:right w:val="none" w:sz="0" w:space="0" w:color="auto"/>
                                                                          </w:divBdr>
                                                                          <w:divsChild>
                                                                            <w:div w:id="558637781">
                                                                              <w:marLeft w:val="0"/>
                                                                              <w:marRight w:val="0"/>
                                                                              <w:marTop w:val="0"/>
                                                                              <w:marBottom w:val="0"/>
                                                                              <w:divBdr>
                                                                                <w:top w:val="none" w:sz="0" w:space="0" w:color="auto"/>
                                                                                <w:left w:val="none" w:sz="0" w:space="0" w:color="auto"/>
                                                                                <w:bottom w:val="none" w:sz="0" w:space="0" w:color="auto"/>
                                                                                <w:right w:val="none" w:sz="0" w:space="0" w:color="auto"/>
                                                                              </w:divBdr>
                                                                              <w:divsChild>
                                                                                <w:div w:id="1761482027">
                                                                                  <w:marLeft w:val="0"/>
                                                                                  <w:marRight w:val="0"/>
                                                                                  <w:marTop w:val="0"/>
                                                                                  <w:marBottom w:val="0"/>
                                                                                  <w:divBdr>
                                                                                    <w:top w:val="none" w:sz="0" w:space="0" w:color="auto"/>
                                                                                    <w:left w:val="none" w:sz="0" w:space="0" w:color="auto"/>
                                                                                    <w:bottom w:val="none" w:sz="0" w:space="0" w:color="auto"/>
                                                                                    <w:right w:val="none" w:sz="0" w:space="0" w:color="auto"/>
                                                                                  </w:divBdr>
                                                                                  <w:divsChild>
                                                                                    <w:div w:id="1708991530">
                                                                                      <w:marLeft w:val="0"/>
                                                                                      <w:marRight w:val="0"/>
                                                                                      <w:marTop w:val="0"/>
                                                                                      <w:marBottom w:val="0"/>
                                                                                      <w:divBdr>
                                                                                        <w:top w:val="none" w:sz="0" w:space="0" w:color="auto"/>
                                                                                        <w:left w:val="none" w:sz="0" w:space="0" w:color="auto"/>
                                                                                        <w:bottom w:val="none" w:sz="0" w:space="0" w:color="auto"/>
                                                                                        <w:right w:val="none" w:sz="0" w:space="0" w:color="auto"/>
                                                                                      </w:divBdr>
                                                                                      <w:divsChild>
                                                                                        <w:div w:id="857427642">
                                                                                          <w:marLeft w:val="0"/>
                                                                                          <w:marRight w:val="0"/>
                                                                                          <w:marTop w:val="0"/>
                                                                                          <w:marBottom w:val="0"/>
                                                                                          <w:divBdr>
                                                                                            <w:top w:val="none" w:sz="0" w:space="0" w:color="auto"/>
                                                                                            <w:left w:val="none" w:sz="0" w:space="0" w:color="auto"/>
                                                                                            <w:bottom w:val="none" w:sz="0" w:space="0" w:color="auto"/>
                                                                                            <w:right w:val="none" w:sz="0" w:space="0" w:color="auto"/>
                                                                                          </w:divBdr>
                                                                                          <w:divsChild>
                                                                                            <w:div w:id="1448503248">
                                                                                              <w:marLeft w:val="0"/>
                                                                                              <w:marRight w:val="0"/>
                                                                                              <w:marTop w:val="0"/>
                                                                                              <w:marBottom w:val="0"/>
                                                                                              <w:divBdr>
                                                                                                <w:top w:val="none" w:sz="0" w:space="0" w:color="auto"/>
                                                                                                <w:left w:val="none" w:sz="0" w:space="0" w:color="auto"/>
                                                                                                <w:bottom w:val="none" w:sz="0" w:space="0" w:color="auto"/>
                                                                                                <w:right w:val="none" w:sz="0" w:space="0" w:color="auto"/>
                                                                                              </w:divBdr>
                                                                                              <w:divsChild>
                                                                                                <w:div w:id="565452741">
                                                                                                  <w:marLeft w:val="0"/>
                                                                                                  <w:marRight w:val="0"/>
                                                                                                  <w:marTop w:val="0"/>
                                                                                                  <w:marBottom w:val="0"/>
                                                                                                  <w:divBdr>
                                                                                                    <w:top w:val="none" w:sz="0" w:space="0" w:color="auto"/>
                                                                                                    <w:left w:val="none" w:sz="0" w:space="0" w:color="auto"/>
                                                                                                    <w:bottom w:val="single" w:sz="6" w:space="15" w:color="auto"/>
                                                                                                    <w:right w:val="none" w:sz="0" w:space="0" w:color="auto"/>
                                                                                                  </w:divBdr>
                                                                                                  <w:divsChild>
                                                                                                    <w:div w:id="1739940218">
                                                                                                      <w:marLeft w:val="0"/>
                                                                                                      <w:marRight w:val="0"/>
                                                                                                      <w:marTop w:val="60"/>
                                                                                                      <w:marBottom w:val="0"/>
                                                                                                      <w:divBdr>
                                                                                                        <w:top w:val="none" w:sz="0" w:space="0" w:color="auto"/>
                                                                                                        <w:left w:val="none" w:sz="0" w:space="0" w:color="auto"/>
                                                                                                        <w:bottom w:val="none" w:sz="0" w:space="0" w:color="auto"/>
                                                                                                        <w:right w:val="none" w:sz="0" w:space="0" w:color="auto"/>
                                                                                                      </w:divBdr>
                                                                                                      <w:divsChild>
                                                                                                        <w:div w:id="624897220">
                                                                                                          <w:marLeft w:val="0"/>
                                                                                                          <w:marRight w:val="0"/>
                                                                                                          <w:marTop w:val="0"/>
                                                                                                          <w:marBottom w:val="0"/>
                                                                                                          <w:divBdr>
                                                                                                            <w:top w:val="none" w:sz="0" w:space="0" w:color="auto"/>
                                                                                                            <w:left w:val="none" w:sz="0" w:space="0" w:color="auto"/>
                                                                                                            <w:bottom w:val="none" w:sz="0" w:space="0" w:color="auto"/>
                                                                                                            <w:right w:val="none" w:sz="0" w:space="0" w:color="auto"/>
                                                                                                          </w:divBdr>
                                                                                                          <w:divsChild>
                                                                                                            <w:div w:id="1800100508">
                                                                                                              <w:marLeft w:val="0"/>
                                                                                                              <w:marRight w:val="0"/>
                                                                                                              <w:marTop w:val="0"/>
                                                                                                              <w:marBottom w:val="0"/>
                                                                                                              <w:divBdr>
                                                                                                                <w:top w:val="none" w:sz="0" w:space="0" w:color="auto"/>
                                                                                                                <w:left w:val="none" w:sz="0" w:space="0" w:color="auto"/>
                                                                                                                <w:bottom w:val="none" w:sz="0" w:space="0" w:color="auto"/>
                                                                                                                <w:right w:val="none" w:sz="0" w:space="0" w:color="auto"/>
                                                                                                              </w:divBdr>
                                                                                                              <w:divsChild>
                                                                                                                <w:div w:id="659309298">
                                                                                                                  <w:marLeft w:val="0"/>
                                                                                                                  <w:marRight w:val="0"/>
                                                                                                                  <w:marTop w:val="0"/>
                                                                                                                  <w:marBottom w:val="0"/>
                                                                                                                  <w:divBdr>
                                                                                                                    <w:top w:val="none" w:sz="0" w:space="0" w:color="auto"/>
                                                                                                                    <w:left w:val="none" w:sz="0" w:space="0" w:color="auto"/>
                                                                                                                    <w:bottom w:val="none" w:sz="0" w:space="0" w:color="auto"/>
                                                                                                                    <w:right w:val="none" w:sz="0" w:space="0" w:color="auto"/>
                                                                                                                  </w:divBdr>
                                                                                                                  <w:divsChild>
                                                                                                                    <w:div w:id="953511948">
                                                                                                                      <w:marLeft w:val="0"/>
                                                                                                                      <w:marRight w:val="0"/>
                                                                                                                      <w:marTop w:val="0"/>
                                                                                                                      <w:marBottom w:val="0"/>
                                                                                                                      <w:divBdr>
                                                                                                                        <w:top w:val="none" w:sz="0" w:space="0" w:color="auto"/>
                                                                                                                        <w:left w:val="none" w:sz="0" w:space="0" w:color="auto"/>
                                                                                                                        <w:bottom w:val="none" w:sz="0" w:space="0" w:color="auto"/>
                                                                                                                        <w:right w:val="none" w:sz="0" w:space="0" w:color="auto"/>
                                                                                                                      </w:divBdr>
                                                                                                                      <w:divsChild>
                                                                                                                        <w:div w:id="366495120">
                                                                                                                          <w:marLeft w:val="0"/>
                                                                                                                          <w:marRight w:val="0"/>
                                                                                                                          <w:marTop w:val="0"/>
                                                                                                                          <w:marBottom w:val="0"/>
                                                                                                                          <w:divBdr>
                                                                                                                            <w:top w:val="none" w:sz="0" w:space="0" w:color="auto"/>
                                                                                                                            <w:left w:val="none" w:sz="0" w:space="0" w:color="auto"/>
                                                                                                                            <w:bottom w:val="none" w:sz="0" w:space="0" w:color="auto"/>
                                                                                                                            <w:right w:val="none" w:sz="0" w:space="0" w:color="auto"/>
                                                                                                                          </w:divBdr>
                                                                                                                          <w:divsChild>
                                                                                                                            <w:div w:id="1605772528">
                                                                                                                              <w:marLeft w:val="0"/>
                                                                                                                              <w:marRight w:val="0"/>
                                                                                                                              <w:marTop w:val="0"/>
                                                                                                                              <w:marBottom w:val="0"/>
                                                                                                                              <w:divBdr>
                                                                                                                                <w:top w:val="none" w:sz="0" w:space="0" w:color="auto"/>
                                                                                                                                <w:left w:val="none" w:sz="0" w:space="0" w:color="auto"/>
                                                                                                                                <w:bottom w:val="none" w:sz="0" w:space="0" w:color="auto"/>
                                                                                                                                <w:right w:val="none" w:sz="0" w:space="0" w:color="auto"/>
                                                                                                                              </w:divBdr>
                                                                                                                              <w:divsChild>
                                                                                                                                <w:div w:id="798302636">
                                                                                                                                  <w:marLeft w:val="0"/>
                                                                                                                                  <w:marRight w:val="0"/>
                                                                                                                                  <w:marTop w:val="0"/>
                                                                                                                                  <w:marBottom w:val="0"/>
                                                                                                                                  <w:divBdr>
                                                                                                                                    <w:top w:val="none" w:sz="0" w:space="0" w:color="auto"/>
                                                                                                                                    <w:left w:val="none" w:sz="0" w:space="0" w:color="auto"/>
                                                                                                                                    <w:bottom w:val="none" w:sz="0" w:space="0" w:color="auto"/>
                                                                                                                                    <w:right w:val="none" w:sz="0" w:space="0" w:color="auto"/>
                                                                                                                                  </w:divBdr>
                                                                                                                                </w:div>
                                                                                                                                <w:div w:id="1701776934">
                                                                                                                                  <w:marLeft w:val="0"/>
                                                                                                                                  <w:marRight w:val="0"/>
                                                                                                                                  <w:marTop w:val="0"/>
                                                                                                                                  <w:marBottom w:val="0"/>
                                                                                                                                  <w:divBdr>
                                                                                                                                    <w:top w:val="none" w:sz="0" w:space="0" w:color="auto"/>
                                                                                                                                    <w:left w:val="none" w:sz="0" w:space="0" w:color="auto"/>
                                                                                                                                    <w:bottom w:val="none" w:sz="0" w:space="0" w:color="auto"/>
                                                                                                                                    <w:right w:val="none" w:sz="0" w:space="0" w:color="auto"/>
                                                                                                                                  </w:divBdr>
                                                                                                                                </w:div>
                                                                                                                                <w:div w:id="1144081684">
                                                                                                                                  <w:marLeft w:val="0"/>
                                                                                                                                  <w:marRight w:val="0"/>
                                                                                                                                  <w:marTop w:val="0"/>
                                                                                                                                  <w:marBottom w:val="0"/>
                                                                                                                                  <w:divBdr>
                                                                                                                                    <w:top w:val="none" w:sz="0" w:space="0" w:color="auto"/>
                                                                                                                                    <w:left w:val="none" w:sz="0" w:space="0" w:color="auto"/>
                                                                                                                                    <w:bottom w:val="none" w:sz="0" w:space="0" w:color="auto"/>
                                                                                                                                    <w:right w:val="none" w:sz="0" w:space="0" w:color="auto"/>
                                                                                                                                  </w:divBdr>
                                                                                                                                </w:div>
                                                                                                                                <w:div w:id="2155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6429647">
      <w:bodyDiv w:val="1"/>
      <w:marLeft w:val="0"/>
      <w:marRight w:val="0"/>
      <w:marTop w:val="0"/>
      <w:marBottom w:val="0"/>
      <w:divBdr>
        <w:top w:val="none" w:sz="0" w:space="0" w:color="auto"/>
        <w:left w:val="none" w:sz="0" w:space="0" w:color="auto"/>
        <w:bottom w:val="none" w:sz="0" w:space="0" w:color="auto"/>
        <w:right w:val="none" w:sz="0" w:space="0" w:color="auto"/>
      </w:divBdr>
    </w:div>
    <w:div w:id="2055882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wh32@psu.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sg13@psu.edu" TargetMode="External"/><Relationship Id="rId4" Type="http://schemas.openxmlformats.org/officeDocument/2006/relationships/settings" Target="settings.xml"/><Relationship Id="rId9" Type="http://schemas.openxmlformats.org/officeDocument/2006/relationships/hyperlink" Target="mailto:atm19@psu.ed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F9EF1-ED59-40B6-926C-C14AC0BD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2989</Words>
  <Characters>17043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Penn State University</Company>
  <LinksUpToDate>false</LinksUpToDate>
  <CharactersWithSpaces>19993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Anne</dc:creator>
  <cp:lastModifiedBy>Kevin S. Kuczynski</cp:lastModifiedBy>
  <cp:revision>3</cp:revision>
  <cp:lastPrinted>2018-08-03T15:22:00Z</cp:lastPrinted>
  <dcterms:created xsi:type="dcterms:W3CDTF">2019-02-25T15:05:00Z</dcterms:created>
  <dcterms:modified xsi:type="dcterms:W3CDTF">2019-03-11T20:31:00Z</dcterms:modified>
</cp:coreProperties>
</file>